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Таблица анализа методической работы школы по направлениям</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Позитивные тенденции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Причины позитивных тенденций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Негативные тенденции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Причины негативных тенденций</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Меры по корректировке негативных тенденций</w:t>
            </w:r>
          </w:p>
        </w:tc>
      </w:tr>
      <w:tr>
        <w:trPr>
          <w:trHeight w:val="3"/>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 Кадровый ресурс. Аттестация. Повышение квалификации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Основную часть педагогического коллектива составляют опытные учителя с большим стажем работы. Учеба на курсах повышения квалификации осуществлялась в соответствии с планом повышения квалификации на учебный год, который реализован в полном объеме. Повышать свою профессиональную компетентность педагоги могли также и за счет внутришкольной системы повышения квалификации (семинары-практикумы, мастер-классы, посещение открытых уроков, педагогические советы и т. 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Построение личностно-ориентированной системы методической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Увеличена доля педагогов, аттестованных на соответствие занимаемой должности</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Низкий уровень мотивации отдельных педагогов, недооценивание своих профессиональных достижений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психологических тренингов с целью повышения психологического ресурсного обеспечения членов педагогического коллектива.</w:t>
            </w:r>
          </w:p>
          <w:p>
            <w:pPr>
              <w:spacing w:line="240" w:lineRule="auto"/>
              <w:rPr>
                <w:rFonts w:hAnsi="Times New Roman" w:cs="Times New Roman"/>
                <w:color w:val="000000"/>
                <w:sz w:val="24"/>
                <w:szCs w:val="24"/>
              </w:rPr>
            </w:pPr>
            <w:r>
              <w:rPr>
                <w:rFonts w:hAnsi="Times New Roman" w:cs="Times New Roman"/>
                <w:color w:val="000000"/>
                <w:sz w:val="24"/>
                <w:szCs w:val="24"/>
              </w:rPr>
              <w:t>Усиление контроля за индивидуальным планированием работы педагогов, за повышением профессионального мастерства. Совершенствование системы материального стимулирования</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 Повышение квалификации: семинары разного уровня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Педагоги приняли активное участие в семинарах школьного, муниципального, регионального и всероссийского уровней.</w:t>
            </w:r>
          </w:p>
          <w:p>
            <w:pPr>
              <w:spacing w:line="240" w:lineRule="auto"/>
              <w:rPr>
                <w:rFonts w:hAnsi="Times New Roman" w:cs="Times New Roman"/>
                <w:color w:val="000000"/>
                <w:sz w:val="24"/>
                <w:szCs w:val="24"/>
              </w:rPr>
            </w:pPr>
            <w:r>
              <w:rPr>
                <w:rFonts w:hAnsi="Times New Roman" w:cs="Times New Roman"/>
                <w:color w:val="000000"/>
                <w:sz w:val="24"/>
                <w:szCs w:val="24"/>
              </w:rPr>
              <w:t>На школьном уровне:</w:t>
            </w:r>
          </w:p>
          <w:p>
            <w:pPr>
              <w:spacing w:line="240" w:lineRule="auto"/>
              <w:rPr>
                <w:rFonts w:hAnsi="Times New Roman" w:cs="Times New Roman"/>
                <w:color w:val="000000"/>
                <w:sz w:val="24"/>
                <w:szCs w:val="24"/>
              </w:rPr>
            </w:pPr>
            <w:r>
              <w:rPr>
                <w:rFonts w:hAnsi="Times New Roman" w:cs="Times New Roman"/>
                <w:color w:val="000000"/>
                <w:sz w:val="24"/>
                <w:szCs w:val="24"/>
              </w:rPr>
              <w:t>1. «Нетрадиционные формы уроков как возможность развития метапредметных УУД».</w:t>
            </w:r>
          </w:p>
          <w:p>
            <w:pPr>
              <w:spacing w:line="240" w:lineRule="auto"/>
              <w:rPr>
                <w:rFonts w:hAnsi="Times New Roman" w:cs="Times New Roman"/>
                <w:color w:val="000000"/>
                <w:sz w:val="24"/>
                <w:szCs w:val="24"/>
              </w:rPr>
            </w:pPr>
            <w:r>
              <w:rPr>
                <w:rFonts w:hAnsi="Times New Roman" w:cs="Times New Roman"/>
                <w:color w:val="000000"/>
                <w:sz w:val="24"/>
                <w:szCs w:val="24"/>
              </w:rPr>
              <w:t>2. «Профориентация на уроках различной направленности».</w:t>
            </w:r>
          </w:p>
          <w:p>
            <w:pPr>
              <w:spacing w:line="240" w:lineRule="auto"/>
              <w:rPr>
                <w:rFonts w:hAnsi="Times New Roman" w:cs="Times New Roman"/>
                <w:color w:val="000000"/>
                <w:sz w:val="24"/>
                <w:szCs w:val="24"/>
              </w:rPr>
            </w:pPr>
            <w:r>
              <w:rPr>
                <w:rFonts w:hAnsi="Times New Roman" w:cs="Times New Roman"/>
                <w:color w:val="000000"/>
                <w:sz w:val="24"/>
                <w:szCs w:val="24"/>
              </w:rPr>
              <w:t>3. «Педагогические ситуации. Педагогика и психология подростка».</w:t>
            </w:r>
          </w:p>
          <w:p>
            <w:pPr>
              <w:spacing w:line="240" w:lineRule="auto"/>
              <w:rPr>
                <w:rFonts w:hAnsi="Times New Roman" w:cs="Times New Roman"/>
                <w:color w:val="000000"/>
                <w:sz w:val="24"/>
                <w:szCs w:val="24"/>
              </w:rPr>
            </w:pPr>
            <w:r>
              <w:rPr>
                <w:rFonts w:hAnsi="Times New Roman" w:cs="Times New Roman"/>
                <w:color w:val="000000"/>
                <w:sz w:val="24"/>
                <w:szCs w:val="24"/>
              </w:rPr>
              <w:t>4. «Роль профессионального сайта по совершенствованию профессиональной компетенции учителя».</w:t>
            </w:r>
          </w:p>
          <w:p>
            <w:pPr>
              <w:spacing w:line="240" w:lineRule="auto"/>
              <w:rPr>
                <w:rFonts w:hAnsi="Times New Roman" w:cs="Times New Roman"/>
                <w:color w:val="000000"/>
                <w:sz w:val="24"/>
                <w:szCs w:val="24"/>
              </w:rPr>
            </w:pPr>
            <w:r>
              <w:rPr>
                <w:rFonts w:hAnsi="Times New Roman" w:cs="Times New Roman"/>
                <w:color w:val="000000"/>
                <w:sz w:val="24"/>
                <w:szCs w:val="24"/>
              </w:rPr>
              <w:t>5. «Рефлексивно-аналитическая культура учителя – портфолио профессиональной деятельности: особенности формирования и развития метапредметных УУД».</w:t>
            </w:r>
          </w:p>
          <w:p>
            <w:pPr>
              <w:spacing w:line="240" w:lineRule="auto"/>
              <w:rPr>
                <w:rFonts w:hAnsi="Times New Roman" w:cs="Times New Roman"/>
                <w:color w:val="000000"/>
                <w:sz w:val="24"/>
                <w:szCs w:val="24"/>
              </w:rPr>
            </w:pPr>
            <w:r>
              <w:rPr>
                <w:rFonts w:hAnsi="Times New Roman" w:cs="Times New Roman"/>
                <w:color w:val="000000"/>
                <w:sz w:val="24"/>
                <w:szCs w:val="24"/>
              </w:rPr>
              <w:t>Семинары муниципального уровня, проводимые на базе школы:</w:t>
            </w:r>
          </w:p>
          <w:p>
            <w:pPr>
              <w:spacing w:line="240" w:lineRule="auto"/>
              <w:rPr>
                <w:rFonts w:hAnsi="Times New Roman" w:cs="Times New Roman"/>
                <w:color w:val="000000"/>
                <w:sz w:val="24"/>
                <w:szCs w:val="24"/>
              </w:rPr>
            </w:pPr>
            <w:r>
              <w:rPr>
                <w:rFonts w:hAnsi="Times New Roman" w:cs="Times New Roman"/>
                <w:color w:val="000000"/>
                <w:sz w:val="24"/>
                <w:szCs w:val="24"/>
              </w:rPr>
              <w:t>1. Семинар-практикум учителей физкультуры «Совершенствование преподавания физкультуры в условиях реализации ФГОС» (октябрь).</w:t>
            </w:r>
          </w:p>
          <w:p>
            <w:pPr>
              <w:spacing w:line="240" w:lineRule="auto"/>
              <w:rPr>
                <w:rFonts w:hAnsi="Times New Roman" w:cs="Times New Roman"/>
                <w:color w:val="000000"/>
                <w:sz w:val="24"/>
                <w:szCs w:val="24"/>
              </w:rPr>
            </w:pPr>
            <w:r>
              <w:rPr>
                <w:rFonts w:hAnsi="Times New Roman" w:cs="Times New Roman"/>
                <w:color w:val="000000"/>
                <w:sz w:val="24"/>
                <w:szCs w:val="24"/>
              </w:rPr>
              <w:t>2. Семинар учителей информатики по теме «Деятельность учителя информатики по формированию социально значимой личности в условиях модернизации образования» (октябрь).</w:t>
            </w:r>
          </w:p>
          <w:p>
            <w:pPr>
              <w:spacing w:line="240" w:lineRule="auto"/>
              <w:rPr>
                <w:rFonts w:hAnsi="Times New Roman" w:cs="Times New Roman"/>
                <w:color w:val="000000"/>
                <w:sz w:val="24"/>
                <w:szCs w:val="24"/>
              </w:rPr>
            </w:pPr>
            <w:r>
              <w:rPr>
                <w:rFonts w:hAnsi="Times New Roman" w:cs="Times New Roman"/>
                <w:color w:val="000000"/>
                <w:sz w:val="24"/>
                <w:szCs w:val="24"/>
              </w:rPr>
              <w:t>3. Семинар учителей истории и обществознания «Проектная деятельность на уроках истории и обществознания как условие повышения мотивации к изучению предмета» (ноябрь).</w:t>
            </w:r>
          </w:p>
          <w:p>
            <w:pPr>
              <w:spacing w:line="240" w:lineRule="auto"/>
              <w:rPr>
                <w:rFonts w:hAnsi="Times New Roman" w:cs="Times New Roman"/>
                <w:color w:val="000000"/>
                <w:sz w:val="24"/>
                <w:szCs w:val="24"/>
              </w:rPr>
            </w:pPr>
            <w:r>
              <w:rPr>
                <w:rFonts w:hAnsi="Times New Roman" w:cs="Times New Roman"/>
                <w:color w:val="000000"/>
                <w:sz w:val="24"/>
                <w:szCs w:val="24"/>
              </w:rPr>
              <w:t>4. Семинар директоров «Модель организации профориентационной работы в школе» (декабрь).</w:t>
            </w:r>
          </w:p>
          <w:p>
            <w:pPr>
              <w:spacing w:line="240" w:lineRule="auto"/>
              <w:rPr>
                <w:rFonts w:hAnsi="Times New Roman" w:cs="Times New Roman"/>
                <w:color w:val="000000"/>
                <w:sz w:val="24"/>
                <w:szCs w:val="24"/>
              </w:rPr>
            </w:pPr>
            <w:r>
              <w:rPr>
                <w:rFonts w:hAnsi="Times New Roman" w:cs="Times New Roman"/>
                <w:color w:val="000000"/>
                <w:sz w:val="24"/>
                <w:szCs w:val="24"/>
              </w:rPr>
              <w:t>5. Семинар учителей русского языка и литературы «Нестандартные формы и методы как средство активизации познавательной деятельности учащихся» (декабрь).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Семинар учителей начальных классов </w:t>
            </w:r>
            <w:r>
              <w:rPr>
                <w:rFonts w:hAnsi="Times New Roman" w:cs="Times New Roman"/>
                <w:color w:val="000000"/>
                <w:sz w:val="24"/>
                <w:szCs w:val="24"/>
              </w:rPr>
              <w:t>«</w:t>
            </w:r>
            <w:r>
              <w:rPr>
                <w:rFonts w:hAnsi="Times New Roman" w:cs="Times New Roman"/>
                <w:color w:val="000000"/>
                <w:sz w:val="24"/>
                <w:szCs w:val="24"/>
              </w:rPr>
              <w:t>Групповая работа на уроке как средство повышения качества знаний учащихся» (март).</w:t>
            </w:r>
          </w:p>
          <w:p>
            <w:pPr>
              <w:spacing w:line="240" w:lineRule="auto"/>
              <w:rPr>
                <w:rFonts w:hAnsi="Times New Roman" w:cs="Times New Roman"/>
                <w:color w:val="000000"/>
                <w:sz w:val="24"/>
                <w:szCs w:val="24"/>
              </w:rPr>
            </w:pPr>
            <w:r>
              <w:rPr>
                <w:rFonts w:hAnsi="Times New Roman" w:cs="Times New Roman"/>
                <w:color w:val="000000"/>
                <w:sz w:val="24"/>
                <w:szCs w:val="24"/>
              </w:rPr>
              <w:t>7. Семинар учителей биологии «Проектно-исследовательская деятельность на уроках биологии и во внеурочной деятельности» (март).</w:t>
            </w:r>
          </w:p>
          <w:p>
            <w:pPr>
              <w:spacing w:line="240" w:lineRule="auto"/>
              <w:rPr>
                <w:rFonts w:hAnsi="Times New Roman" w:cs="Times New Roman"/>
                <w:color w:val="000000"/>
                <w:sz w:val="24"/>
                <w:szCs w:val="24"/>
              </w:rPr>
            </w:pPr>
            <w:r>
              <w:rPr>
                <w:rFonts w:hAnsi="Times New Roman" w:cs="Times New Roman"/>
                <w:color w:val="000000"/>
                <w:sz w:val="24"/>
                <w:szCs w:val="24"/>
              </w:rPr>
              <w:t>Педагоги школы посетили Всероссийский съезд учителей математики в составе четырех человек.</w:t>
            </w:r>
          </w:p>
          <w:p>
            <w:pPr>
              <w:spacing w:line="240" w:lineRule="auto"/>
              <w:rPr>
                <w:rFonts w:hAnsi="Times New Roman" w:cs="Times New Roman"/>
                <w:color w:val="000000"/>
                <w:sz w:val="24"/>
                <w:szCs w:val="24"/>
              </w:rPr>
            </w:pPr>
            <w:r>
              <w:rPr>
                <w:rFonts w:hAnsi="Times New Roman" w:cs="Times New Roman"/>
                <w:color w:val="000000"/>
                <w:sz w:val="24"/>
                <w:szCs w:val="24"/>
              </w:rPr>
              <w:t>На семинары разного уровня, проводимые на базе других школ, направлялись педагоги школы в количестве не менее одного человека с учетом пожеланий педагогов.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Было посещено 10 семинаров муниципального уровня (27 человек), 5 семинаров регионального уровня (20 человек), 3 семинара всероссийского уровня (7 человек). </w:t>
            </w:r>
          </w:p>
          <w:p>
            <w:pPr>
              <w:spacing w:line="240" w:lineRule="auto"/>
              <w:rPr>
                <w:rFonts w:hAnsi="Times New Roman" w:cs="Times New Roman"/>
                <w:color w:val="000000"/>
                <w:sz w:val="24"/>
                <w:szCs w:val="24"/>
              </w:rPr>
            </w:pPr>
            <w:r>
              <w:rPr>
                <w:rFonts w:hAnsi="Times New Roman" w:cs="Times New Roman"/>
                <w:color w:val="000000"/>
                <w:sz w:val="24"/>
                <w:szCs w:val="24"/>
              </w:rPr>
              <w:t>В сравнении с прошлым учебным годом прослеживается положительная динамика числа посещенных семинаров и количества педагогов-участников, а также превышение целевых показателей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Своевременное информирование педагогов о намеченных мероприятиях, оптимальная корректировка образовательной деятельности, не приводящая к увеличению нагрузки на учителя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Качество некоторых мероприятий в рамках семинаров, проводимых на базе школы, оказалось ниже ожидаемого (не все открытые уроки прошли на высоком методическом уровне)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в одном месяце по два семинара. Это привело к значительной перегрузке завуча и не позволило ему проводить консультации с каждым педагогом в том объеме, в котором требовалось</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Согласование плана работы с методическим центром, внесение корректив, не приводящих к перегрузке администрации и членов педагогического коллектива</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 Творческие отчеты по программе саморазвития и самообразования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Каждый из педагогов школы имеет тему по самообразованию. Творческий отчет проводится на уровне ШМО с дальнейшим выходом на более высокий уровень в разных формах. 30 процентов педагогического коллектива самостоятельно выстраивают траекторию индивидуального профессионального развития. 45 процентов </w:t>
            </w:r>
            <w:r>
              <w:rPr>
                <w:rFonts w:hAnsi="Times New Roman" w:cs="Times New Roman"/>
                <w:color w:val="000000"/>
                <w:sz w:val="24"/>
                <w:szCs w:val="24"/>
              </w:rPr>
              <w:t xml:space="preserve">– </w:t>
            </w:r>
            <w:r>
              <w:rPr>
                <w:rFonts w:hAnsi="Times New Roman" w:cs="Times New Roman"/>
                <w:color w:val="000000"/>
                <w:sz w:val="24"/>
                <w:szCs w:val="24"/>
              </w:rPr>
              <w:t xml:space="preserve">нуждаются в незначительной поддержке со стороны администрации или более опытных коллег. 25 процентов </w:t>
            </w:r>
            <w:r>
              <w:rPr>
                <w:rFonts w:hAnsi="Times New Roman" w:cs="Times New Roman"/>
                <w:color w:val="000000"/>
                <w:sz w:val="24"/>
                <w:szCs w:val="24"/>
              </w:rPr>
              <w:t xml:space="preserve">– </w:t>
            </w:r>
            <w:r>
              <w:rPr>
                <w:rFonts w:hAnsi="Times New Roman" w:cs="Times New Roman"/>
                <w:color w:val="000000"/>
                <w:sz w:val="24"/>
                <w:szCs w:val="24"/>
              </w:rPr>
              <w:t>нуждаются в постоянной методической поддержке. По сравнению с прошлым учебным годом прослеживается положительная динамика по данному направлению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Оптимально спланированная методическая работа школы, привлечение к проведению методических мероприятий членов педагогического коллектива. Создание условий для работы по программе саморазвития и самообразования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 достигнут целевой показатель. Не все педагоги принимают участие в представлении своего творческого отчета, имея тему по самообразованию, не уделяют работе в соответствии с этой темой должного внимания.</w:t>
            </w:r>
          </w:p>
          <w:p>
            <w:pPr>
              <w:spacing w:line="240" w:lineRule="auto"/>
              <w:rPr>
                <w:rFonts w:hAnsi="Times New Roman" w:cs="Times New Roman"/>
                <w:color w:val="000000"/>
                <w:sz w:val="24"/>
                <w:szCs w:val="24"/>
              </w:rPr>
            </w:pPr>
            <w:r>
              <w:rPr>
                <w:rFonts w:hAnsi="Times New Roman" w:cs="Times New Roman"/>
                <w:color w:val="000000"/>
                <w:sz w:val="24"/>
                <w:szCs w:val="24"/>
              </w:rPr>
              <w:t>Обобщение опыта не всегда носит системный характер, иногда эта работа индивидуализирована (опыт обобщается не на заседании ШМО, а на уровне «учитель – руководитель ШМО»)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Низкий уровень мотивации отдельных педагогов, недостаточное внимание данному направлению со стороны руководителя ШМО</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Усиление контроля за индивидуальным планированием работы педагогов, за повышением профессионального мастерства со стороны руководителей ШМО</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 Создание сайтов. Обмен педагогическим опытом на порталах в сети педагогических работников. Авторские разработки.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 конец года 23 процента педагогов имеют свои личные сайты как участники всероссийского сетевого проекта «Авторский сайт учителя», который проводился Томским государственным педагогическим университетом на сайте «Педагогическая планета», порталов «Инфоурок», «Мультиурок», «Учи.ру» и др. На базе этих сайтов педагоги делятся своим опытом и изучают опыт коллег. Наблюдается незначительная положительная динамика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школьного методического семинара «Роль профессионального сайта по совершенствованию профессиональной компетенции учителя» с мастер-классами учителей, имеющих сайты и ведущих работу на базе педагогических порталов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Целевой показатель не достигнут. Несмотря на положительную динамику, большая часть членов педагогического коллектива не имеют личного сайта и не хотят его создавать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Увеличение нагрузки на учителя, связанной с освоением технологии сайтостроения, ожидаемая новая форма аттестации педработников</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Включение данного вопроса в план ВШК, организация педсовета с обсуждением данной проблемы. Повышение материального стимулирования педагогов, имеющих и регулярно ведущих свои сайты, принимающих активное участие в работе профессиональных педагогических порталов</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 Повышение профессионального мастерства. Поддержка молодых и вновь прибывших специалистов. Наставничество.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прошедшем учебном году в школу прибыли 4 молодых и вновь прибывших специалиста. За каждым из них был закреплен педагог-наставник из числа опытных коллег соответствующего ШМО и завуч. Проводился персональный контроль, индивидуальные консультации, посещались уроки. С этими педагогами работал педагог-психолог. Молодые педагоги приняли участие в региональной Декаде молодого педагога. Молодые и вновь прибывшие педагоги активно вовлекались в участие в семинарах и конкурсах.</w:t>
            </w:r>
            <w:r>
              <w:br/>
            </w:r>
            <w:r>
              <w:rPr>
                <w:rFonts w:hAnsi="Times New Roman" w:cs="Times New Roman"/>
                <w:color w:val="000000"/>
                <w:sz w:val="24"/>
                <w:szCs w:val="24"/>
              </w:rPr>
              <w:t>Один из опытных педагогов принимал участие в конкурсе профессионального мастерства «Наставник».</w:t>
            </w:r>
            <w:r>
              <w:br/>
            </w:r>
            <w:r>
              <w:rPr>
                <w:rFonts w:hAnsi="Times New Roman" w:cs="Times New Roman"/>
                <w:color w:val="000000"/>
                <w:sz w:val="24"/>
                <w:szCs w:val="24"/>
              </w:rPr>
              <w:t>В целом педагоги успешно прошли процесс адаптации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Сложившаяся в школе система наставничества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Некоторые из молодых педагогов не планируют работать в школе более двух лет (например, педагоги, работающие в рамках проекта «Учитель для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Особенности проекта </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Создание благоприятных условий для работы, своевременное выявление затруднений педагога и выполнение мероприятий по их устранению</w:t>
            </w:r>
          </w:p>
        </w:tc>
      </w:tr>
      <w:tr>
        <w:trPr>
          <w:trHeight w:val="3"/>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 Результаты работы по обобщению передового педагогического опыта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Перед каждым руководителем ШМО в начале учебного года была поставлена задача выявить и обобщить педагогический опыт творчески работающих педагогов.</w:t>
            </w:r>
          </w:p>
          <w:p>
            <w:pPr>
              <w:spacing w:line="240" w:lineRule="auto"/>
              <w:rPr>
                <w:rFonts w:hAnsi="Times New Roman" w:cs="Times New Roman"/>
                <w:color w:val="000000"/>
                <w:sz w:val="24"/>
                <w:szCs w:val="24"/>
              </w:rPr>
            </w:pPr>
            <w:r>
              <w:rPr>
                <w:rFonts w:hAnsi="Times New Roman" w:cs="Times New Roman"/>
                <w:color w:val="000000"/>
                <w:sz w:val="24"/>
                <w:szCs w:val="24"/>
              </w:rPr>
              <w:t>На расширенном заседании МСШ руководители ШМО представляли результаты проделанной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Одна из форм обобщения опыта – публикации.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анализируемом учебном году педагогами школы было подготовлено 7 публикаций (можно перечислить). </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Другая форма, позволяющая обобщить свой опыт, </w:t>
            </w:r>
            <w:r>
              <w:rPr>
                <w:rFonts w:hAnsi="Times New Roman" w:cs="Times New Roman"/>
                <w:color w:val="000000"/>
                <w:sz w:val="24"/>
                <w:szCs w:val="24"/>
              </w:rPr>
              <w:t xml:space="preserve">– </w:t>
            </w:r>
            <w:r>
              <w:rPr>
                <w:rFonts w:hAnsi="Times New Roman" w:cs="Times New Roman"/>
                <w:color w:val="000000"/>
                <w:sz w:val="24"/>
                <w:szCs w:val="24"/>
              </w:rPr>
              <w:t xml:space="preserve">участие в профессиональных конкурсах. В анализируемом учебном году педагоги школы приняли участие в 35 конкурсах. </w:t>
            </w:r>
          </w:p>
          <w:p>
            <w:pPr>
              <w:spacing w:line="240" w:lineRule="auto"/>
              <w:rPr>
                <w:rFonts w:hAnsi="Times New Roman" w:cs="Times New Roman"/>
                <w:color w:val="000000"/>
                <w:sz w:val="24"/>
                <w:szCs w:val="24"/>
              </w:rPr>
            </w:pPr>
            <w:r>
              <w:rPr>
                <w:rFonts w:hAnsi="Times New Roman" w:cs="Times New Roman"/>
                <w:color w:val="000000"/>
                <w:sz w:val="24"/>
                <w:szCs w:val="24"/>
              </w:rPr>
              <w:t xml:space="preserve">Этот показатель говорит о положительной динамике по сравнению с аналогичным показателем в прошлом учебном году и о превышении целевого показателя. Количество педагогов </w:t>
            </w:r>
            <w:r>
              <w:rPr>
                <w:rFonts w:hAnsi="Times New Roman" w:cs="Times New Roman"/>
                <w:color w:val="000000"/>
                <w:sz w:val="24"/>
                <w:szCs w:val="24"/>
              </w:rPr>
              <w:t xml:space="preserve">– </w:t>
            </w:r>
            <w:r>
              <w:rPr>
                <w:rFonts w:hAnsi="Times New Roman" w:cs="Times New Roman"/>
                <w:color w:val="000000"/>
                <w:sz w:val="24"/>
                <w:szCs w:val="24"/>
              </w:rPr>
              <w:t>победителей и призеров конкурсов профессионального мастерства повышено (с 6 до 8).</w:t>
            </w:r>
          </w:p>
          <w:p>
            <w:pPr>
              <w:spacing w:line="240" w:lineRule="auto"/>
              <w:rPr>
                <w:rFonts w:hAnsi="Times New Roman" w:cs="Times New Roman"/>
                <w:color w:val="000000"/>
                <w:sz w:val="24"/>
                <w:szCs w:val="24"/>
              </w:rPr>
            </w:pPr>
            <w:r>
              <w:rPr>
                <w:rFonts w:hAnsi="Times New Roman" w:cs="Times New Roman"/>
                <w:color w:val="000000"/>
                <w:sz w:val="24"/>
                <w:szCs w:val="24"/>
              </w:rPr>
              <w:t>Еще одна из форм трансляции и обобщения опыта – проведение открытых уроков. По итогам года наблюдается положительная динамика и превышение целевого показателя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Созданы условия для трансляции и обобщения опыта: проводятся семинары на базе школы, проводится своевременное информирование о возможных конкурсах и олимпиадах. Работа проводится в системе, данное направление включено в планы работы ШМО, МСШ, ВШК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публикаций позволяет констатировать отрицательную динамику в сравнении с предыдущим годом, не достигнут целевой показатель.</w:t>
            </w:r>
          </w:p>
          <w:p>
            <w:pPr>
              <w:spacing w:line="240" w:lineRule="auto"/>
              <w:rPr>
                <w:rFonts w:hAnsi="Times New Roman" w:cs="Times New Roman"/>
                <w:color w:val="000000"/>
                <w:sz w:val="24"/>
                <w:szCs w:val="24"/>
              </w:rPr>
            </w:pPr>
            <w:r>
              <w:rPr>
                <w:rFonts w:hAnsi="Times New Roman" w:cs="Times New Roman"/>
                <w:color w:val="000000"/>
                <w:sz w:val="24"/>
                <w:szCs w:val="24"/>
              </w:rPr>
              <w:t>Не достигнут целевой показатель количества победителей и призеров профессиональных конкурсов. Недостаточная активность членов педагогического коллектива в части подготовки публикаций. Качество некоторых открытых уроков невысокое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Низкий уровень мотивации отдельных педагогов, недостаточное внимание данному направлению со стороны руководителя ШМО. Перегруженность администрации</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Проведение мероприятий, способствующих повышению мотивации членов педагогического коллектива. </w:t>
            </w:r>
          </w:p>
          <w:p>
            <w:pPr>
              <w:spacing w:line="240" w:lineRule="auto"/>
              <w:rPr>
                <w:rFonts w:hAnsi="Times New Roman" w:cs="Times New Roman"/>
                <w:color w:val="000000"/>
                <w:sz w:val="24"/>
                <w:szCs w:val="24"/>
              </w:rPr>
            </w:pPr>
            <w:r>
              <w:rPr>
                <w:rFonts w:hAnsi="Times New Roman" w:cs="Times New Roman"/>
                <w:color w:val="000000"/>
                <w:sz w:val="24"/>
                <w:szCs w:val="24"/>
              </w:rPr>
              <w:t>Проведение психологических тренингов с целью повышения психологического ресурсного обеспечения членов педагогического коллектива.</w:t>
            </w:r>
          </w:p>
          <w:p>
            <w:pPr>
              <w:spacing w:line="240" w:lineRule="auto"/>
              <w:rPr>
                <w:rFonts w:hAnsi="Times New Roman" w:cs="Times New Roman"/>
                <w:color w:val="000000"/>
                <w:sz w:val="24"/>
                <w:szCs w:val="24"/>
              </w:rPr>
            </w:pPr>
            <w:r>
              <w:rPr>
                <w:rFonts w:hAnsi="Times New Roman" w:cs="Times New Roman"/>
                <w:color w:val="000000"/>
                <w:sz w:val="24"/>
                <w:szCs w:val="24"/>
              </w:rPr>
              <w:t>Усиление контроля за индивидуальным планированием работы педагогов, за повышением профессионального мастерства со стороны руководителя ШМО. Совершенствование системы материального стимулирования</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7. Работа с одаренными и мотивированными детьми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Работая над решением задачи выявления и развития высокомотивированных и одаренных в разных предметных областях учащихся в ходе организации урочной и внеурочной деятельности с учетом запросов учащихся, включенности их в разработку и проведение мероприятий, педагогический коллектив школы уделял внимание вовлечению учащихся в проектную деятельность, олимпиады, конкурсы.</w:t>
            </w:r>
          </w:p>
          <w:p>
            <w:pPr>
              <w:spacing w:line="240" w:lineRule="auto"/>
              <w:rPr>
                <w:rFonts w:hAnsi="Times New Roman" w:cs="Times New Roman"/>
                <w:color w:val="000000"/>
                <w:sz w:val="24"/>
                <w:szCs w:val="24"/>
              </w:rPr>
            </w:pPr>
            <w:r>
              <w:rPr>
                <w:rFonts w:hAnsi="Times New Roman" w:cs="Times New Roman"/>
                <w:color w:val="000000"/>
                <w:sz w:val="24"/>
                <w:szCs w:val="24"/>
              </w:rPr>
              <w:t>Работа с одаренными и высокомотивированными учащимися проводится по плану. Основная задача – выявление и поддержка способных, одаренных детей. В ходе образовательной деятельности учителя осуществляли индивидуальный подход к одаренным и высокомотивированным учащимся: предлагали задания повышенной сложности, творческие работы, индивидуализированные домашние задания. Предметные недели, конкурсы и олимпиады разных уровней (в том числе дистанционные), КТД (коллективно творческие дела), предметные кружки были направлены на создание условий для самовыражения учащихся и на развитие их способностей. Для учащихся 5</w:t>
            </w:r>
            <w:r>
              <w:rPr>
                <w:rFonts w:hAnsi="Times New Roman" w:cs="Times New Roman"/>
                <w:color w:val="000000"/>
                <w:sz w:val="24"/>
                <w:szCs w:val="24"/>
              </w:rPr>
              <w:t>–</w:t>
            </w:r>
            <w:r>
              <w:rPr>
                <w:rFonts w:hAnsi="Times New Roman" w:cs="Times New Roman"/>
                <w:color w:val="000000"/>
                <w:sz w:val="24"/>
                <w:szCs w:val="24"/>
              </w:rPr>
              <w:t xml:space="preserve">9-х классов созданы условия для достижения личностных и метапредметных результатов освоения ООП ООО через организацию внеурочной деятельности по пяти направлениям: спортивно-оздоровительное, духовно-нравственное, общекультурное, общеинтеллектуальное, социальное </w:t>
            </w:r>
            <w:r>
              <w:rPr>
                <w:rFonts w:hAnsi="Times New Roman" w:cs="Times New Roman"/>
                <w:color w:val="000000"/>
                <w:sz w:val="24"/>
                <w:szCs w:val="24"/>
              </w:rPr>
              <w:t xml:space="preserve">– </w:t>
            </w:r>
            <w:r>
              <w:rPr>
                <w:rFonts w:hAnsi="Times New Roman" w:cs="Times New Roman"/>
                <w:color w:val="000000"/>
                <w:sz w:val="24"/>
                <w:szCs w:val="24"/>
              </w:rPr>
              <w:t>с учетом запросов и интересов учеников и их родителей (законных представителей). Такие мероприятия, как популяризация лучших работ учеников для пополнения пособий в кабинетах (рефераты, доклады, карточки, рисунки, поделки, сочинения, творческие работы, выпуски информлистков, проекты) и использование проектов учащихся в качестве ЦОР как на уроках, так и во внеурочной деятельности, выпуск школьной стенгазеты и школьных телепередач, вызывают интерес у учащихся и желание принимать активное участие, проявлять инициативу.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Педагоги школы рассматривали Всероссийскую олимпиаду школьников как одну из наиболее массовых форм внеурочной работы по учебным предметам и помогали учащимся при подготовке к олимпиадам. В анализируемом учебном году учащиеся школы приняли активное участие во Всероссийской олимпиаде школьников. </w:t>
            </w:r>
          </w:p>
          <w:p>
            <w:pPr>
              <w:spacing w:line="240" w:lineRule="auto"/>
              <w:rPr>
                <w:rFonts w:hAnsi="Times New Roman" w:cs="Times New Roman"/>
                <w:color w:val="000000"/>
                <w:sz w:val="24"/>
                <w:szCs w:val="24"/>
              </w:rPr>
            </w:pPr>
            <w:r>
              <w:rPr>
                <w:rFonts w:hAnsi="Times New Roman" w:cs="Times New Roman"/>
                <w:color w:val="000000"/>
                <w:sz w:val="24"/>
                <w:szCs w:val="24"/>
              </w:rPr>
              <w:t>В школьном этапе приняли участие 599 человек, из них 109 победителей и призеров, на муниципальном этапе – 90 человек, из них 11 победителей и призеров, на региональном этапе – 8 человек, 1 призер.</w:t>
            </w:r>
          </w:p>
          <w:p>
            <w:pPr>
              <w:spacing w:line="240" w:lineRule="auto"/>
              <w:rPr>
                <w:rFonts w:hAnsi="Times New Roman" w:cs="Times New Roman"/>
                <w:color w:val="000000"/>
                <w:sz w:val="24"/>
                <w:szCs w:val="24"/>
              </w:rPr>
            </w:pPr>
            <w:r>
              <w:rPr>
                <w:rFonts w:hAnsi="Times New Roman" w:cs="Times New Roman"/>
                <w:color w:val="000000"/>
                <w:sz w:val="24"/>
                <w:szCs w:val="24"/>
              </w:rPr>
              <w:t>По результатам регионального этапа прослеживается положительная динамика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Работа с одаренными и высокомотивированными учащимися осуществляется системно. Данное направление включено в планы работ ШМО, МСШ, ВШК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 сравнении результатов с целевыми показателями и соответствующими показателями в прошлом году констатируется отрицательная динамика по школьному и муниципальному этапу ВсОШ.</w:t>
            </w:r>
          </w:p>
          <w:p>
            <w:pPr>
              <w:spacing w:line="240" w:lineRule="auto"/>
              <w:rPr>
                <w:rFonts w:hAnsi="Times New Roman" w:cs="Times New Roman"/>
                <w:color w:val="000000"/>
                <w:sz w:val="24"/>
                <w:szCs w:val="24"/>
              </w:rPr>
            </w:pPr>
            <w:r>
              <w:rPr>
                <w:rFonts w:hAnsi="Times New Roman" w:cs="Times New Roman"/>
                <w:color w:val="000000"/>
                <w:sz w:val="24"/>
                <w:szCs w:val="24"/>
              </w:rPr>
              <w:t>Наблюдается недостижение целевого показателя в части количества победителей/призеров регионального этапа.</w:t>
            </w:r>
          </w:p>
          <w:p>
            <w:pPr>
              <w:spacing w:line="240" w:lineRule="auto"/>
              <w:rPr>
                <w:rFonts w:hAnsi="Times New Roman" w:cs="Times New Roman"/>
                <w:color w:val="000000"/>
                <w:sz w:val="24"/>
                <w:szCs w:val="24"/>
              </w:rPr>
            </w:pPr>
            <w:r>
              <w:rPr>
                <w:rFonts w:hAnsi="Times New Roman" w:cs="Times New Roman"/>
                <w:color w:val="000000"/>
                <w:sz w:val="24"/>
                <w:szCs w:val="24"/>
              </w:rPr>
              <w:t>Спектр других конкурсов и олимпиад, а также количество вовлеченных в них учащихся значительно сократились по сравнению с предыдущим учебным годом (можно приложить таблицы с перечислением конкурсов и олимпиад, количеством вовлеченных в них учащихся и результативность)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одного ребенка в олимпиаде сразу по многим предметам, что снижает результативность и приводит к перегрузке некоторых учащихся.</w:t>
            </w:r>
          </w:p>
          <w:p>
            <w:pPr>
              <w:spacing w:line="240" w:lineRule="auto"/>
              <w:rPr>
                <w:rFonts w:hAnsi="Times New Roman" w:cs="Times New Roman"/>
                <w:color w:val="000000"/>
                <w:sz w:val="24"/>
                <w:szCs w:val="24"/>
              </w:rPr>
            </w:pPr>
            <w:r>
              <w:rPr>
                <w:rFonts w:hAnsi="Times New Roman" w:cs="Times New Roman"/>
                <w:color w:val="000000"/>
                <w:sz w:val="24"/>
                <w:szCs w:val="24"/>
              </w:rPr>
              <w:t>Большинство конкурсов на платной основе, и, как следствие, наблюдается нежелание родителей оплачивать участие ребенка в конкурсе</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Совершенствование работы «Школы подготовки к олимпиадам» в течение всего учебного года, а не только в осенний период. Проведение работы по расширению банка одаренных и высокомотивированных детей через совершенствование системы выявления и диагностики учащихся такой категории, снижение нагрузки на «отличников».</w:t>
            </w:r>
          </w:p>
          <w:p>
            <w:pPr>
              <w:spacing w:line="240" w:lineRule="auto"/>
              <w:rPr>
                <w:rFonts w:hAnsi="Times New Roman" w:cs="Times New Roman"/>
                <w:color w:val="000000"/>
                <w:sz w:val="24"/>
                <w:szCs w:val="24"/>
              </w:rPr>
            </w:pPr>
            <w:r>
              <w:rPr>
                <w:rFonts w:hAnsi="Times New Roman" w:cs="Times New Roman"/>
                <w:color w:val="000000"/>
                <w:sz w:val="24"/>
                <w:szCs w:val="24"/>
              </w:rPr>
              <w:t>Поиск новых интересных конкурсов и олимпиад на бесплатной основе</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8. Предметные и тематические недели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Проведены 7 предметных недель и 4 тематических (Неделя краеведа, 2 недели здоровья и метапредметная неделя). Все недели проведены на хорошем организационном и методическом уровнях (см. анализ отдельных мероприятий). Проведен школьный методический марафон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Наличие плана методической работы и планов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Положительная динамика количества недель и соответствие целевым показателям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Недостаточная включенность педагогов в методический марафон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Повышенная нагрузка учителя, связанная с проведением внеплановых мероприятий, мониторинговых процедур </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Корректировка продолжительности марафона с определением времени с наименьшей нагрузкой (когда нет ВПР, НИКО, промежуточной аттестации и т. п.), совершенствование системы не только материального, но и морального стимулирования, индивидуальная работа с каждым учителем, направленная на повышение мотивации к трансляции и обмену опытом</w:t>
            </w:r>
          </w:p>
        </w:tc>
      </w:tr>
      <w:tr>
        <w:trPr>
          <w:trHeight w:val="2"/>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9. Открытые уроки и внеурочные мероприятия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Педагоги школы в течение всего анализируемого учебного года имели возможность проводить открытые уроки и внеурочные мероприятия как на школьном уровне, так и на муниципальном и региональном. Всего было проведено 27 уроков. Этот показатель выше целевого, прослеживается положительная динамика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Созданы условия для обеспечения возможности проведения открытых уроков. Функционирует система материального стимулирования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Невысокая результативность некоторых открытых уроков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Недостаточно времени уделено отработке методики урока в соответствии с системно-деятельностным подходом из-за повышенной нагрузки учителя, администрации</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Индивидуальная работа с каждым учителем, оптимальное перераспределение сил с привлечением руководителей ШМО, опытных коллег</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 Участие педагогов в инновационной и экспериментальной деятельности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анализируемом учебном году школа работала как региональная инновационная площадка по теме «Формирование единого информационного пространства школы для достижения метапредметных результатов учащихся». Была продолжена работа в качестве ресурсного центра МИМЦ региональной инновационной площадки «На пути к выбору профессии: профориентация детей в процессе обучения и воспитания»: представлялся опыт школы в форме мастер-класса на отчетном семинаре РИП и семинаре, проводимом на базе школы.</w:t>
            </w:r>
          </w:p>
          <w:p>
            <w:pPr>
              <w:spacing w:line="240" w:lineRule="auto"/>
              <w:rPr>
                <w:rFonts w:hAnsi="Times New Roman" w:cs="Times New Roman"/>
                <w:color w:val="000000"/>
                <w:sz w:val="24"/>
                <w:szCs w:val="24"/>
              </w:rPr>
            </w:pPr>
            <w:r>
              <w:rPr>
                <w:rFonts w:hAnsi="Times New Roman" w:cs="Times New Roman"/>
                <w:color w:val="000000"/>
                <w:sz w:val="24"/>
                <w:szCs w:val="24"/>
              </w:rPr>
              <w:t>Деятельность осуществлялась в соответствии с планами работы, мероприятия которых выполнены в полном объеме. В инновационную деятельность включились 42 педагога, что составляет 78 процентов от общего числа членов педколлектива.</w:t>
            </w:r>
          </w:p>
          <w:p>
            <w:pPr>
              <w:spacing w:line="240" w:lineRule="auto"/>
              <w:rPr>
                <w:rFonts w:hAnsi="Times New Roman" w:cs="Times New Roman"/>
                <w:color w:val="000000"/>
                <w:sz w:val="24"/>
                <w:szCs w:val="24"/>
              </w:rPr>
            </w:pPr>
            <w:r>
              <w:rPr>
                <w:rFonts w:hAnsi="Times New Roman" w:cs="Times New Roman"/>
                <w:color w:val="000000"/>
                <w:sz w:val="24"/>
                <w:szCs w:val="24"/>
              </w:rPr>
              <w:t>Прослеживается положительная динамика по сравнению с прошлым учебным годом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Созданы условия для участия педагогов в инновационной деятельности. Увеличение числа творчески работающих педагогов, высокий уровень готовности к инновационной деятельности большинства педагогов. Повышение уровня рефлексивно-аналитической культуры некоторых членов педколлектива (в частности, руководителей ШМО)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 достигнут целевой показатель.</w:t>
            </w:r>
          </w:p>
          <w:p>
            <w:pPr>
              <w:spacing w:line="240" w:lineRule="auto"/>
              <w:rPr>
                <w:rFonts w:hAnsi="Times New Roman" w:cs="Times New Roman"/>
                <w:color w:val="000000"/>
                <w:sz w:val="24"/>
                <w:szCs w:val="24"/>
              </w:rPr>
            </w:pPr>
            <w:r>
              <w:rPr>
                <w:rFonts w:hAnsi="Times New Roman" w:cs="Times New Roman"/>
                <w:color w:val="000000"/>
                <w:sz w:val="24"/>
                <w:szCs w:val="24"/>
              </w:rPr>
              <w:t>Существенная дифференциация педагогического коллектива по уровню готовности к инновациям, порождающая психологические трудности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Недостаточная мотивация отдельных педагогов на участие в инновационной деятельности. Завышение роли администрации в управлении структурными компонентами. Недостаточное внимание к индивидуальной и групповой работе с педагогическим коллективом, формирование положительной мотивации учителей</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Проведение мероприятий, способствующих повышению мотивации членов педагогического коллектива. </w:t>
            </w:r>
          </w:p>
          <w:p>
            <w:pPr>
              <w:spacing w:line="240" w:lineRule="auto"/>
              <w:rPr>
                <w:rFonts w:hAnsi="Times New Roman" w:cs="Times New Roman"/>
                <w:color w:val="000000"/>
                <w:sz w:val="24"/>
                <w:szCs w:val="24"/>
              </w:rPr>
            </w:pPr>
            <w:r>
              <w:rPr>
                <w:rFonts w:hAnsi="Times New Roman" w:cs="Times New Roman"/>
                <w:color w:val="000000"/>
                <w:sz w:val="24"/>
                <w:szCs w:val="24"/>
              </w:rPr>
              <w:t>Оптимизация методической сети. Передача части управленческих функций на уровень ШМО (от завуча). Реализация программы индивидуальной и групповой работы с учителями</w:t>
            </w:r>
          </w:p>
        </w:tc>
      </w:tr>
      <w:tr>
        <w:trPr>
          <w:trHeight w:val="2"/>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11. Результативность образовательной деятельности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 школе в целом наблюдаются высокий уровень успеваемости (97,69%) и допустимый уровень качества знаний (44,69%). На уровне НОО: качество знаний повысилось на 1,59 процента. На уровне СОО: успеваемость стабильно максимально высокая. По сравнению с прошлым учебным годом продолжается тенденция увеличения количества учащихся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Усовершенствована работа с учащимися, имеющими одну «тройку» на уровне НОО. Осуществление системы коррекционно-развивающей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Общий уровень успеваемости и качество знаний по школе понижены: успеваемость – на 1,63 процента, качество – на 0,99 процента. По уровням: НОО – успеваемость понижена на 2,63 </w:t>
            </w:r>
            <w:r>
              <w:rPr>
                <w:rFonts w:hAnsi="Times New Roman" w:cs="Times New Roman"/>
                <w:color w:val="000000"/>
                <w:sz w:val="24"/>
                <w:szCs w:val="24"/>
              </w:rPr>
              <w:t>процента,</w:t>
            </w:r>
            <w:r>
              <w:rPr>
                <w:rFonts w:hAnsi="Times New Roman" w:cs="Times New Roman"/>
                <w:color w:val="000000"/>
                <w:sz w:val="24"/>
                <w:szCs w:val="24"/>
              </w:rPr>
              <w:t xml:space="preserve"> ООО – успеваемость понизилась на 0,43 </w:t>
            </w:r>
            <w:r>
              <w:rPr>
                <w:rFonts w:hAnsi="Times New Roman" w:cs="Times New Roman"/>
                <w:color w:val="000000"/>
                <w:sz w:val="24"/>
                <w:szCs w:val="24"/>
              </w:rPr>
              <w:t>процента</w:t>
            </w:r>
            <w:r>
              <w:rPr>
                <w:rFonts w:hAnsi="Times New Roman" w:cs="Times New Roman"/>
                <w:color w:val="000000"/>
                <w:sz w:val="24"/>
                <w:szCs w:val="24"/>
              </w:rPr>
              <w:t xml:space="preserve"> (в целом можно считать стабильной), качество знаний – на 1,6 </w:t>
            </w:r>
            <w:r>
              <w:rPr>
                <w:rFonts w:hAnsi="Times New Roman" w:cs="Times New Roman"/>
                <w:color w:val="000000"/>
                <w:sz w:val="24"/>
                <w:szCs w:val="24"/>
              </w:rPr>
              <w:t xml:space="preserve">процента, </w:t>
            </w:r>
            <w:r>
              <w:rPr>
                <w:rFonts w:hAnsi="Times New Roman" w:cs="Times New Roman"/>
                <w:color w:val="000000"/>
                <w:sz w:val="24"/>
                <w:szCs w:val="24"/>
              </w:rPr>
              <w:t xml:space="preserve">СОО – качество знаний понизилось на 9,43 </w:t>
            </w:r>
            <w:r>
              <w:rPr>
                <w:rFonts w:hAnsi="Times New Roman" w:cs="Times New Roman"/>
                <w:color w:val="000000"/>
                <w:sz w:val="24"/>
                <w:szCs w:val="24"/>
              </w:rPr>
              <w:t>процента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Возрос процент учащихся, оставленных на повторный курс обучения, и учащихся, условно переведенных в следующий класс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Недостаточно реализуется дифференцированный и индивидуальный подход к учащимся. Снижение учебной мотивации учащихся. Отсутствие единства требований к учащимся. </w:t>
            </w:r>
          </w:p>
          <w:p>
            <w:pPr>
              <w:spacing w:line="240" w:lineRule="auto"/>
              <w:rPr>
                <w:rFonts w:hAnsi="Times New Roman" w:cs="Times New Roman"/>
                <w:color w:val="000000"/>
                <w:sz w:val="24"/>
                <w:szCs w:val="24"/>
              </w:rPr>
            </w:pPr>
            <w:r>
              <w:rPr>
                <w:rFonts w:hAnsi="Times New Roman" w:cs="Times New Roman"/>
                <w:color w:val="000000"/>
                <w:sz w:val="24"/>
                <w:szCs w:val="24"/>
              </w:rPr>
              <w:t>Недостаточная поддержка со стороны родителей (законных представителей)</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педагогического совета на тему «Как выявить проблемы и найти антикризисные решения, чтобы повысить качество образования». Организация методических семинаров по вопросам системы оценки, мастер-классов по использованию методов и приемов, направленных на повышение мотивации учащихся. Проведение родительских лекториев и консультаций. Расширение спектра мероприятий, проводимых с привлечением родительской общественности</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12. Реализация плана методической работы на год</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План методической работы реализован на 90 процентов. </w:t>
            </w:r>
          </w:p>
          <w:p>
            <w:pPr>
              <w:spacing w:line="240" w:lineRule="auto"/>
              <w:rPr>
                <w:rFonts w:hAnsi="Times New Roman" w:cs="Times New Roman"/>
                <w:color w:val="000000"/>
                <w:sz w:val="24"/>
                <w:szCs w:val="24"/>
              </w:rPr>
            </w:pPr>
            <w:r>
              <w:rPr>
                <w:rFonts w:hAnsi="Times New Roman" w:cs="Times New Roman"/>
                <w:color w:val="000000"/>
                <w:sz w:val="24"/>
                <w:szCs w:val="24"/>
              </w:rPr>
              <w:t>Работа школьной методической службы по отношению к педагогам осуществлялась по трем направлениям:</w:t>
            </w:r>
            <w:r>
              <w:br/>
            </w:r>
            <w:r>
              <w:rPr>
                <w:rFonts w:hAnsi="Times New Roman" w:cs="Times New Roman"/>
                <w:color w:val="000000"/>
                <w:sz w:val="24"/>
                <w:szCs w:val="24"/>
              </w:rPr>
              <w:t>1. Диагностическая деятельность.</w:t>
            </w:r>
            <w:r>
              <w:br/>
            </w:r>
            <w:r>
              <w:rPr>
                <w:rFonts w:hAnsi="Times New Roman" w:cs="Times New Roman"/>
                <w:color w:val="000000"/>
                <w:sz w:val="24"/>
                <w:szCs w:val="24"/>
              </w:rPr>
              <w:t>Цель: всестороннее изучение личности и деятельности учителя (мониторинг, анкетирование).</w:t>
            </w:r>
          </w:p>
          <w:p>
            <w:pPr>
              <w:spacing w:line="240" w:lineRule="auto"/>
              <w:rPr>
                <w:rFonts w:hAnsi="Times New Roman" w:cs="Times New Roman"/>
                <w:color w:val="000000"/>
                <w:sz w:val="24"/>
                <w:szCs w:val="24"/>
              </w:rPr>
            </w:pPr>
            <w:r>
              <w:rPr>
                <w:rFonts w:hAnsi="Times New Roman" w:cs="Times New Roman"/>
                <w:color w:val="000000"/>
                <w:sz w:val="24"/>
                <w:szCs w:val="24"/>
              </w:rPr>
              <w:t>2. Развивающая деятельность.</w:t>
            </w:r>
            <w:r>
              <w:br/>
            </w:r>
            <w:r>
              <w:rPr>
                <w:rFonts w:hAnsi="Times New Roman" w:cs="Times New Roman"/>
                <w:color w:val="000000"/>
                <w:sz w:val="24"/>
                <w:szCs w:val="24"/>
              </w:rPr>
              <w:t>Цель: обеспечить профессиональный рост и совершенствование мастерства учителя по всем показателям его деятельности.</w:t>
            </w:r>
            <w:r>
              <w:br/>
            </w:r>
            <w:r>
              <w:rPr>
                <w:rFonts w:hAnsi="Times New Roman" w:cs="Times New Roman"/>
                <w:color w:val="000000"/>
                <w:sz w:val="24"/>
                <w:szCs w:val="24"/>
              </w:rPr>
              <w:t>3. Коррекционная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Цель: оказание помощи в преодолении профессиональных и личностных проблем.</w:t>
            </w:r>
          </w:p>
          <w:p>
            <w:pPr>
              <w:spacing w:line="240" w:lineRule="auto"/>
              <w:rPr>
                <w:rFonts w:hAnsi="Times New Roman" w:cs="Times New Roman"/>
                <w:color w:val="000000"/>
                <w:sz w:val="24"/>
                <w:szCs w:val="24"/>
              </w:rPr>
            </w:pPr>
            <w:r>
              <w:rPr>
                <w:rFonts w:hAnsi="Times New Roman" w:cs="Times New Roman"/>
                <w:color w:val="000000"/>
                <w:sz w:val="24"/>
                <w:szCs w:val="24"/>
              </w:rPr>
              <w:t>В целом мероприятия проведены на удовлетворительном организационном уровне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План составлен с учетом выявленных проблем по результатам анализа за прошлый учебный год.</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План работы позволял обеспечить минимальный перечень содержания деятельности, не допуская перегруза педагогов: </w:t>
            </w:r>
          </w:p>
          <w:p>
            <w:pPr>
              <w:spacing w:line="240" w:lineRule="auto"/>
              <w:rPr>
                <w:rFonts w:hAnsi="Times New Roman" w:cs="Times New Roman"/>
                <w:color w:val="000000"/>
                <w:sz w:val="24"/>
                <w:szCs w:val="24"/>
              </w:rPr>
            </w:pPr>
            <w:r>
              <w:rPr>
                <w:rFonts w:hAnsi="Times New Roman" w:cs="Times New Roman"/>
                <w:color w:val="000000"/>
                <w:sz w:val="24"/>
                <w:szCs w:val="24"/>
              </w:rPr>
              <w:t>а) расширение культурного кругозора;</w:t>
            </w:r>
          </w:p>
          <w:p>
            <w:pPr>
              <w:spacing w:line="240" w:lineRule="auto"/>
              <w:rPr>
                <w:rFonts w:hAnsi="Times New Roman" w:cs="Times New Roman"/>
                <w:color w:val="000000"/>
                <w:sz w:val="24"/>
                <w:szCs w:val="24"/>
              </w:rPr>
            </w:pPr>
            <w:r>
              <w:rPr>
                <w:rFonts w:hAnsi="Times New Roman" w:cs="Times New Roman"/>
                <w:color w:val="000000"/>
                <w:sz w:val="24"/>
                <w:szCs w:val="24"/>
              </w:rPr>
              <w:t>б) мировоззренческая подготовка учителей;</w:t>
            </w:r>
          </w:p>
          <w:p>
            <w:pPr>
              <w:spacing w:line="240" w:lineRule="auto"/>
              <w:rPr>
                <w:rFonts w:hAnsi="Times New Roman" w:cs="Times New Roman"/>
                <w:color w:val="000000"/>
                <w:sz w:val="24"/>
                <w:szCs w:val="24"/>
              </w:rPr>
            </w:pPr>
            <w:r>
              <w:rPr>
                <w:rFonts w:hAnsi="Times New Roman" w:cs="Times New Roman"/>
                <w:color w:val="000000"/>
                <w:sz w:val="24"/>
                <w:szCs w:val="24"/>
              </w:rPr>
              <w:t>в) дидактическая подготовка учителей;</w:t>
            </w:r>
          </w:p>
          <w:p>
            <w:pPr>
              <w:spacing w:line="240" w:lineRule="auto"/>
              <w:rPr>
                <w:rFonts w:hAnsi="Times New Roman" w:cs="Times New Roman"/>
                <w:color w:val="000000"/>
                <w:sz w:val="24"/>
                <w:szCs w:val="24"/>
              </w:rPr>
            </w:pPr>
            <w:r>
              <w:rPr>
                <w:rFonts w:hAnsi="Times New Roman" w:cs="Times New Roman"/>
                <w:color w:val="000000"/>
                <w:sz w:val="24"/>
                <w:szCs w:val="24"/>
              </w:rPr>
              <w:t>г) воспитательная подготовка учителей;</w:t>
            </w:r>
          </w:p>
          <w:p>
            <w:pPr>
              <w:spacing w:line="240" w:lineRule="auto"/>
              <w:rPr>
                <w:rFonts w:hAnsi="Times New Roman" w:cs="Times New Roman"/>
                <w:color w:val="000000"/>
                <w:sz w:val="24"/>
                <w:szCs w:val="24"/>
              </w:rPr>
            </w:pPr>
            <w:r>
              <w:rPr>
                <w:rFonts w:hAnsi="Times New Roman" w:cs="Times New Roman"/>
                <w:color w:val="000000"/>
                <w:sz w:val="24"/>
                <w:szCs w:val="24"/>
              </w:rPr>
              <w:t>д) психологическая подготовка учителей;</w:t>
            </w:r>
          </w:p>
          <w:p>
            <w:pPr>
              <w:spacing w:line="240" w:lineRule="auto"/>
              <w:rPr>
                <w:rFonts w:hAnsi="Times New Roman" w:cs="Times New Roman"/>
                <w:color w:val="000000"/>
                <w:sz w:val="24"/>
                <w:szCs w:val="24"/>
              </w:rPr>
            </w:pPr>
            <w:r>
              <w:rPr>
                <w:rFonts w:hAnsi="Times New Roman" w:cs="Times New Roman"/>
                <w:color w:val="000000"/>
                <w:sz w:val="24"/>
                <w:szCs w:val="24"/>
              </w:rPr>
              <w:t>е) подготовка в сфере ИКТ;</w:t>
            </w:r>
          </w:p>
          <w:p>
            <w:pPr>
              <w:spacing w:line="240" w:lineRule="auto"/>
              <w:rPr>
                <w:rFonts w:hAnsi="Times New Roman" w:cs="Times New Roman"/>
                <w:color w:val="000000"/>
                <w:sz w:val="24"/>
                <w:szCs w:val="24"/>
              </w:rPr>
            </w:pPr>
            <w:r>
              <w:rPr>
                <w:rFonts w:hAnsi="Times New Roman" w:cs="Times New Roman"/>
                <w:color w:val="000000"/>
                <w:sz w:val="24"/>
                <w:szCs w:val="24"/>
              </w:rPr>
              <w:t>ж) частнометодическая подготовка;</w:t>
            </w:r>
          </w:p>
          <w:p>
            <w:pPr>
              <w:spacing w:line="240" w:lineRule="auto"/>
              <w:rPr>
                <w:rFonts w:hAnsi="Times New Roman" w:cs="Times New Roman"/>
                <w:color w:val="000000"/>
                <w:sz w:val="24"/>
                <w:szCs w:val="24"/>
              </w:rPr>
            </w:pPr>
            <w:r>
              <w:rPr>
                <w:rFonts w:hAnsi="Times New Roman" w:cs="Times New Roman"/>
                <w:color w:val="000000"/>
                <w:sz w:val="24"/>
                <w:szCs w:val="24"/>
              </w:rPr>
              <w:t>з) развитие артистизма, педагогической техники;</w:t>
            </w:r>
          </w:p>
          <w:p>
            <w:pPr>
              <w:spacing w:line="240" w:lineRule="auto"/>
              <w:rPr>
                <w:rFonts w:hAnsi="Times New Roman" w:cs="Times New Roman"/>
                <w:color w:val="000000"/>
                <w:sz w:val="24"/>
                <w:szCs w:val="24"/>
              </w:rPr>
            </w:pPr>
            <w:r>
              <w:rPr>
                <w:rFonts w:hAnsi="Times New Roman" w:cs="Times New Roman"/>
                <w:color w:val="000000"/>
                <w:sz w:val="24"/>
                <w:szCs w:val="24"/>
              </w:rPr>
              <w:t>и) правовая подготовка;</w:t>
            </w:r>
          </w:p>
          <w:p>
            <w:pPr>
              <w:spacing w:line="240" w:lineRule="auto"/>
              <w:rPr>
                <w:rFonts w:hAnsi="Times New Roman" w:cs="Times New Roman"/>
                <w:color w:val="000000"/>
                <w:sz w:val="24"/>
                <w:szCs w:val="24"/>
              </w:rPr>
            </w:pPr>
            <w:r>
              <w:rPr>
                <w:rFonts w:hAnsi="Times New Roman" w:cs="Times New Roman"/>
                <w:color w:val="000000"/>
                <w:sz w:val="24"/>
                <w:szCs w:val="24"/>
              </w:rPr>
              <w:t>К) диагностика.</w:t>
            </w:r>
          </w:p>
          <w:p>
            <w:pPr>
              <w:spacing w:line="240" w:lineRule="auto"/>
              <w:rPr>
                <w:rFonts w:hAnsi="Times New Roman" w:cs="Times New Roman"/>
                <w:color w:val="000000"/>
                <w:sz w:val="24"/>
                <w:szCs w:val="24"/>
              </w:rPr>
            </w:pPr>
            <w:r>
              <w:rPr>
                <w:rFonts w:hAnsi="Times New Roman" w:cs="Times New Roman"/>
                <w:color w:val="000000"/>
                <w:sz w:val="24"/>
                <w:szCs w:val="24"/>
              </w:rPr>
              <w:t>Многие методические мероприятия проводились в каникулярный период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Реализованы не все мероприятия по направлениям 1, 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Кадровый ресурс: отсутствие педагога-психолога (декретный отпуск)</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Включение в штат нового педагога-психолога</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13. Работа методического совета школы. Анализ организационной структуры. Оптимизация системы управления.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Органом управления исследовательской, инновационной, экспериментальной методической деятельностью педагогического коллектива по обеспечению образовательного процесса является методический совет.</w:t>
            </w:r>
          </w:p>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методического совета в анализируемом учебном году проводились по следующим темам: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 коллектива над единой методической проблемой;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школьных и муниципальных предметных олимпиад;</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совместных мероприятий всеми школьными объединениями;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методический марафон открытых уроков; </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изучение дидактических закономерностей и принципов;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планирование работы школьных предметных методических объединений;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проблемы подготовки к ГИА;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современному уроку;</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подготовка к научно-практической конференции учащихся;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 методической работы школы за текущий год.</w:t>
            </w:r>
          </w:p>
          <w:p>
            <w:pPr>
              <w:spacing w:line="240" w:lineRule="auto"/>
              <w:rPr>
                <w:rFonts w:hAnsi="Times New Roman" w:cs="Times New Roman"/>
                <w:color w:val="000000"/>
                <w:sz w:val="24"/>
                <w:szCs w:val="24"/>
              </w:rPr>
            </w:pPr>
            <w:r>
              <w:rPr>
                <w:rFonts w:hAnsi="Times New Roman" w:cs="Times New Roman"/>
                <w:color w:val="000000"/>
                <w:sz w:val="24"/>
                <w:szCs w:val="24"/>
              </w:rPr>
              <w:t>Школа позиционируется как Меташкола, включающая «Школу профессионального роста», в рамках работы которой организуется методическое сопровождение педагогов. В центре структуры – учитель как главный субъект управления своим профессиональным ростом.</w:t>
            </w:r>
          </w:p>
          <w:p>
            <w:pPr>
              <w:spacing w:line="240" w:lineRule="auto"/>
              <w:rPr>
                <w:rFonts w:hAnsi="Times New Roman" w:cs="Times New Roman"/>
                <w:color w:val="000000"/>
                <w:sz w:val="24"/>
                <w:szCs w:val="24"/>
              </w:rPr>
            </w:pPr>
            <w:r>
              <w:rPr>
                <w:rFonts w:hAnsi="Times New Roman" w:cs="Times New Roman"/>
                <w:color w:val="000000"/>
                <w:sz w:val="24"/>
                <w:szCs w:val="24"/>
              </w:rPr>
              <w:t>Сложившаяся структура МР позволяла решать поставленные задачи. Были разработаны и реализованы: план работы методического совета школы, планы работы методических объединений учителей-предметников.</w:t>
            </w:r>
          </w:p>
          <w:p>
            <w:pPr>
              <w:spacing w:line="240" w:lineRule="auto"/>
              <w:rPr>
                <w:rFonts w:hAnsi="Times New Roman" w:cs="Times New Roman"/>
                <w:color w:val="000000"/>
                <w:sz w:val="24"/>
                <w:szCs w:val="24"/>
              </w:rPr>
            </w:pPr>
            <w:r>
              <w:rPr>
                <w:rFonts w:hAnsi="Times New Roman" w:cs="Times New Roman"/>
                <w:color w:val="000000"/>
                <w:sz w:val="24"/>
                <w:szCs w:val="24"/>
              </w:rPr>
              <w:t>Решение вопросов методической работы проходило через педсоветы, совещания при директоре, работу методического совета, работу школьных методических объединений.</w:t>
            </w:r>
          </w:p>
          <w:p>
            <w:pPr>
              <w:spacing w:line="240" w:lineRule="auto"/>
              <w:rPr>
                <w:rFonts w:hAnsi="Times New Roman" w:cs="Times New Roman"/>
                <w:color w:val="000000"/>
                <w:sz w:val="24"/>
                <w:szCs w:val="24"/>
              </w:rPr>
            </w:pPr>
            <w:r>
              <w:rPr>
                <w:rFonts w:hAnsi="Times New Roman" w:cs="Times New Roman"/>
                <w:color w:val="000000"/>
                <w:sz w:val="24"/>
                <w:szCs w:val="24"/>
              </w:rPr>
              <w:t>Была реализована внутришкольная модель повышения квалификации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Работа по повышению управленческой квалификации членов педагогического коллектива. Усиление роли стратегического планирования. Разработка системы показателей эффективности методической работы школы.</w:t>
            </w:r>
          </w:p>
          <w:p>
            <w:pPr>
              <w:spacing w:line="240" w:lineRule="auto"/>
              <w:rPr>
                <w:rFonts w:hAnsi="Times New Roman" w:cs="Times New Roman"/>
                <w:color w:val="000000"/>
                <w:sz w:val="24"/>
                <w:szCs w:val="24"/>
              </w:rPr>
            </w:pPr>
            <w:r>
              <w:rPr>
                <w:rFonts w:hAnsi="Times New Roman" w:cs="Times New Roman"/>
                <w:color w:val="000000"/>
                <w:sz w:val="24"/>
                <w:szCs w:val="24"/>
              </w:rPr>
              <w:t>Работа организована в системе с опорой на данные мониторинга членов педагогического коллектива (затруднения, ожидания, уровень удовлетворенности и т. п.), с учетом выявленных проблем по результатам анализа за прошлый учебный год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Периодические сбои в реализации структурной цепи МР. Проблемы регламентации личного труда администрации, руководителей ШМО.</w:t>
            </w:r>
          </w:p>
          <w:p>
            <w:pPr>
              <w:spacing w:line="240" w:lineRule="auto"/>
              <w:rPr>
                <w:rFonts w:hAnsi="Times New Roman" w:cs="Times New Roman"/>
                <w:color w:val="000000"/>
                <w:sz w:val="24"/>
                <w:szCs w:val="24"/>
              </w:rPr>
            </w:pPr>
            <w:r>
              <w:rPr>
                <w:rFonts w:hAnsi="Times New Roman" w:cs="Times New Roman"/>
                <w:color w:val="000000"/>
                <w:sz w:val="24"/>
                <w:szCs w:val="24"/>
              </w:rPr>
              <w:t>Недостаточная эффективность системы контроля за реализацией планируемых направлений деятельности внутри отдельных ШМО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Избыточное количество ШМО (рассмотреть возможность объединения некоторых ШМО в одно).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Завышение планируемого объема деятельности. Влияние внешних факторов и недостаточный учет этого влияния при планировании </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Продолжение работы по усилению интеграционных процессов в системе внутриметодического контроля. Проведение анализа оптимальности ВШК. Оптимизация методической структуры</w:t>
            </w:r>
          </w:p>
        </w:tc>
      </w:tr>
    </w:tbl>
    <w:p>
      <w:pPr>
        <w:spacing w:line="240" w:lineRule="auto"/>
        <w:rPr>
          <w:rFonts w:hAnsi="Times New Roman" w:cs="Times New Roman"/>
          <w:color w:val="000000"/>
          <w:sz w:val="24"/>
          <w:szCs w:val="24"/>
        </w:rPr>
      </w:pPr>
    </w:p>
    <w:sectPr>
      <w:pgSz w:w="16839" w:h="11907" w:orient="landscape"/>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65cb729b83848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