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Аналитическая справка</w:t>
      </w:r>
      <w:r>
        <w:br/>
      </w:r>
      <w:r>
        <w:rPr>
          <w:rFonts w:hAnsi="Times New Roman" w:cs="Times New Roman"/>
          <w:b/>
          <w:bCs/>
          <w:color w:val="000000"/>
          <w:sz w:val="24"/>
          <w:szCs w:val="24"/>
        </w:rPr>
        <w:t xml:space="preserve">по итогам мониторинга уровня сформированности функциональной грамотности обучающихся </w:t>
      </w:r>
      <w:r>
        <w:rPr>
          <w:rFonts w:hAnsi="Times New Roman" w:cs="Times New Roman"/>
          <w:b/>
          <w:bCs/>
          <w:color w:val="000000"/>
          <w:sz w:val="24"/>
          <w:szCs w:val="24"/>
        </w:rPr>
        <w:t>МБОУ «Средняя школа № 1»</w:t>
      </w:r>
      <w:r>
        <w:rPr>
          <w:rFonts w:hAnsi="Times New Roman" w:cs="Times New Roman"/>
          <w:b/>
          <w:bCs/>
          <w:color w:val="000000"/>
          <w:sz w:val="24"/>
          <w:szCs w:val="24"/>
        </w:rPr>
        <w:t xml:space="preserve"> в </w:t>
      </w:r>
      <w:r>
        <w:rPr>
          <w:rFonts w:hAnsi="Times New Roman" w:cs="Times New Roman"/>
          <w:b/>
          <w:bCs/>
          <w:color w:val="000000"/>
          <w:sz w:val="24"/>
          <w:szCs w:val="24"/>
        </w:rPr>
        <w:t>2022/23</w:t>
      </w:r>
      <w:r>
        <w:rPr>
          <w:rFonts w:hAnsi="Times New Roman" w:cs="Times New Roman"/>
          <w:b/>
          <w:bCs/>
          <w:color w:val="000000"/>
          <w:sz w:val="24"/>
          <w:szCs w:val="24"/>
        </w:rPr>
        <w:t>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В 20</w:t>
      </w:r>
      <w:r>
        <w:rPr>
          <w:rFonts w:hAnsi="Times New Roman" w:cs="Times New Roman"/>
          <w:color w:val="000000"/>
          <w:sz w:val="24"/>
          <w:szCs w:val="24"/>
        </w:rPr>
        <w:t>22/23</w:t>
      </w:r>
      <w:r>
        <w:rPr>
          <w:rFonts w:hAnsi="Times New Roman" w:cs="Times New Roman"/>
          <w:color w:val="000000"/>
          <w:sz w:val="24"/>
          <w:szCs w:val="24"/>
        </w:rPr>
        <w:t> учебном году в соответствии с </w:t>
      </w:r>
      <w:r>
        <w:rPr>
          <w:rFonts w:hAnsi="Times New Roman" w:cs="Times New Roman"/>
          <w:color w:val="000000"/>
          <w:sz w:val="24"/>
          <w:szCs w:val="24"/>
        </w:rPr>
        <w:t>планом ВШК, планом функционирования ВСОКО и планом мероприятий по формированию функциональной грамотности на 2022/23 учебный год</w:t>
      </w:r>
      <w:r>
        <w:rPr>
          <w:rFonts w:hAnsi="Times New Roman" w:cs="Times New Roman"/>
          <w:color w:val="000000"/>
          <w:sz w:val="24"/>
          <w:szCs w:val="24"/>
        </w:rPr>
        <w:t xml:space="preserve"> проводился мониторинг уровня сформированности функциональной грамотности в </w:t>
      </w:r>
      <w:r>
        <w:rPr>
          <w:rFonts w:hAnsi="Times New Roman" w:cs="Times New Roman"/>
          <w:color w:val="000000"/>
          <w:sz w:val="24"/>
          <w:szCs w:val="24"/>
        </w:rPr>
        <w:t>5–9-х</w:t>
      </w:r>
      <w:r>
        <w:rPr>
          <w:rFonts w:hAnsi="Times New Roman" w:cs="Times New Roman"/>
          <w:color w:val="000000"/>
          <w:sz w:val="24"/>
          <w:szCs w:val="24"/>
        </w:rPr>
        <w:t xml:space="preserve"> классах.</w:t>
      </w:r>
    </w:p>
    <w:p>
      <w:pPr>
        <w:spacing w:line="240" w:lineRule="auto"/>
        <w:rPr>
          <w:rFonts w:hAnsi="Times New Roman" w:cs="Times New Roman"/>
          <w:color w:val="000000"/>
          <w:sz w:val="24"/>
          <w:szCs w:val="24"/>
        </w:rPr>
      </w:pPr>
      <w:r>
        <w:rPr>
          <w:rFonts w:hAnsi="Times New Roman" w:cs="Times New Roman"/>
          <w:color w:val="000000"/>
          <w:sz w:val="24"/>
          <w:szCs w:val="24"/>
        </w:rPr>
        <w:t>Мониторинг включал проведение диагностических работ в </w:t>
      </w:r>
      <w:r>
        <w:rPr>
          <w:rFonts w:hAnsi="Times New Roman" w:cs="Times New Roman"/>
          <w:color w:val="000000"/>
          <w:sz w:val="24"/>
          <w:szCs w:val="24"/>
        </w:rPr>
        <w:t>5–9-х</w:t>
      </w:r>
      <w:r>
        <w:rPr>
          <w:rFonts w:hAnsi="Times New Roman" w:cs="Times New Roman"/>
          <w:color w:val="000000"/>
          <w:sz w:val="24"/>
          <w:szCs w:val="24"/>
        </w:rPr>
        <w:t xml:space="preserve"> классах. Информация о проведенных работах представлена в таблице 1.</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 Информация о диагностических работах в рамках мониторинга уровня сформированности функциональной грамотности в 20</w:t>
      </w:r>
      <w:r>
        <w:rPr>
          <w:rFonts w:hAnsi="Times New Roman" w:cs="Times New Roman"/>
          <w:b/>
          <w:bCs/>
          <w:color w:val="000000"/>
          <w:sz w:val="24"/>
          <w:szCs w:val="24"/>
        </w:rPr>
        <w:t>22/</w:t>
      </w:r>
      <w:r>
        <w:rPr>
          <w:rFonts w:hAnsi="Times New Roman" w:cs="Times New Roman"/>
          <w:b/>
          <w:bCs/>
          <w:color w:val="000000"/>
          <w:sz w:val="24"/>
          <w:szCs w:val="24"/>
        </w:rPr>
        <w:t>23</w:t>
      </w:r>
      <w:r>
        <w:rPr>
          <w:rFonts w:hAnsi="Times New Roman" w:cs="Times New Roman"/>
          <w:b/>
          <w:bCs/>
          <w:color w:val="000000"/>
          <w:sz w:val="24"/>
          <w:szCs w:val="24"/>
        </w:rPr>
        <w:t> учебном году</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Диагностическая работа</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Сроки проведения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Количество участников</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Уровень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Математическая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20.12.2022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Математическая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25.01.2023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Региональный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Естественно-научная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27.01.2023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8–9-е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Естественно-научная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25.04.2023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r>
              <w:rPr>
                <w:rFonts w:hAnsi="Times New Roman" w:cs="Times New Roman"/>
                <w:color w:val="000000"/>
                <w:sz w:val="24"/>
                <w:szCs w:val="24"/>
              </w:rPr>
              <w:t>–</w:t>
            </w:r>
            <w:r>
              <w:rPr>
                <w:rFonts w:hAnsi="Times New Roman" w:cs="Times New Roman"/>
                <w:color w:val="000000"/>
                <w:sz w:val="24"/>
                <w:szCs w:val="24"/>
              </w:rPr>
              <w:t>9-е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Региональный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Читательская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15.03.2023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r>
              <w:rPr>
                <w:rFonts w:hAnsi="Times New Roman" w:cs="Times New Roman"/>
                <w:color w:val="000000"/>
                <w:sz w:val="24"/>
                <w:szCs w:val="24"/>
              </w:rPr>
              <w:t>–</w:t>
            </w:r>
            <w:r>
              <w:rPr>
                <w:rFonts w:hAnsi="Times New Roman" w:cs="Times New Roman"/>
                <w:color w:val="000000"/>
                <w:sz w:val="24"/>
                <w:szCs w:val="24"/>
              </w:rPr>
              <w:t>7-е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Финансовая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26.04.2023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r>
              <w:rPr>
                <w:rFonts w:hAnsi="Times New Roman" w:cs="Times New Roman"/>
                <w:color w:val="000000"/>
                <w:sz w:val="24"/>
                <w:szCs w:val="24"/>
              </w:rPr>
              <w:t>–</w:t>
            </w:r>
            <w:r>
              <w:rPr>
                <w:rFonts w:hAnsi="Times New Roman" w:cs="Times New Roman"/>
                <w:color w:val="000000"/>
                <w:sz w:val="24"/>
                <w:szCs w:val="24"/>
              </w:rPr>
              <w:t>9-е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Глобальная компетентность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16.03.2023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Креативное мышление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17.04.2023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6-е 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чел.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Школьный</w:t>
            </w:r>
          </w:p>
        </w:tc>
      </w:tr>
    </w:tbl>
    <w:p>
      <w:pPr>
        <w:spacing w:line="240" w:lineRule="auto"/>
        <w:rPr>
          <w:rFonts w:hAnsi="Times New Roman" w:cs="Times New Roman"/>
          <w:color w:val="000000"/>
          <w:sz w:val="24"/>
          <w:szCs w:val="24"/>
        </w:rPr>
      </w:pPr>
      <w:r>
        <w:rPr>
          <w:rFonts w:hAnsi="Times New Roman" w:cs="Times New Roman"/>
          <w:color w:val="000000"/>
          <w:sz w:val="24"/>
          <w:szCs w:val="24"/>
        </w:rPr>
        <w:t>Цель проведения диагностических работ – оценить уровень сформированности у обучающихся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Всего было проведено </w:t>
      </w:r>
      <w:r>
        <w:rPr>
          <w:rFonts w:hAnsi="Times New Roman" w:cs="Times New Roman"/>
          <w:color w:val="000000"/>
          <w:sz w:val="24"/>
          <w:szCs w:val="24"/>
        </w:rPr>
        <w:t>8</w:t>
      </w:r>
      <w:r>
        <w:rPr>
          <w:rFonts w:hAnsi="Times New Roman" w:cs="Times New Roman"/>
          <w:color w:val="000000"/>
          <w:sz w:val="24"/>
          <w:szCs w:val="24"/>
        </w:rPr>
        <w:t xml:space="preserve"> диагностических работ, из них </w:t>
      </w:r>
      <w:r>
        <w:rPr>
          <w:rFonts w:hAnsi="Times New Roman" w:cs="Times New Roman"/>
          <w:color w:val="000000"/>
          <w:sz w:val="24"/>
          <w:szCs w:val="24"/>
        </w:rPr>
        <w:t xml:space="preserve">6 работ школьного уровня и 2 оценочные процедуры регионального уровня в соответствии с приказом </w:t>
      </w:r>
      <w:r>
        <w:rPr>
          <w:rFonts w:hAnsi="Times New Roman" w:cs="Times New Roman"/>
          <w:color w:val="000000"/>
          <w:sz w:val="24"/>
          <w:szCs w:val="24"/>
        </w:rPr>
        <w:t>Министерства образования и науки Энской области от 29.08.2022 № 145 «О проведении внешних оценочных процедур в 2022–2023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Диагностические работы школьного уровня проводились с использованием </w:t>
      </w:r>
      <w:r>
        <w:rPr>
          <w:rFonts w:hAnsi="Times New Roman" w:cs="Times New Roman"/>
          <w:color w:val="000000"/>
          <w:sz w:val="24"/>
          <w:szCs w:val="24"/>
        </w:rPr>
        <w:t xml:space="preserve">инструментария электронного банка тренировочных заданий Российской электронной школы (РЭШ) и банка заданий комплексного характера, разработанных педагогами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недостаточный, низкий, средний, повышенный и высокий.</w:t>
      </w:r>
    </w:p>
    <w:p>
      <w:pPr>
        <w:spacing w:line="240" w:lineRule="auto"/>
        <w:rPr>
          <w:rFonts w:hAnsi="Times New Roman" w:cs="Times New Roman"/>
          <w:color w:val="000000"/>
          <w:sz w:val="24"/>
          <w:szCs w:val="24"/>
        </w:rPr>
      </w:pPr>
      <w:r>
        <w:rPr>
          <w:rFonts w:hAnsi="Times New Roman" w:cs="Times New Roman"/>
          <w:b/>
          <w:bCs/>
          <w:color w:val="000000"/>
          <w:sz w:val="24"/>
          <w:szCs w:val="24"/>
        </w:rPr>
        <w:t>1. Читательская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диагностике уровня сформированности читательской грамотности приняли участие </w:t>
      </w:r>
      <w:r>
        <w:rPr>
          <w:rFonts w:hAnsi="Times New Roman" w:cs="Times New Roman"/>
          <w:color w:val="000000"/>
          <w:sz w:val="24"/>
          <w:szCs w:val="24"/>
        </w:rPr>
        <w:t>50</w:t>
      </w:r>
      <w:r>
        <w:rPr>
          <w:rFonts w:hAnsi="Times New Roman" w:cs="Times New Roman"/>
          <w:color w:val="000000"/>
          <w:sz w:val="24"/>
          <w:szCs w:val="24"/>
        </w:rPr>
        <w:t xml:space="preserve"> обучающихся </w:t>
      </w:r>
      <w:r>
        <w:rPr>
          <w:rFonts w:hAnsi="Times New Roman" w:cs="Times New Roman"/>
          <w:color w:val="000000"/>
          <w:sz w:val="24"/>
          <w:szCs w:val="24"/>
        </w:rPr>
        <w:t>6-х</w:t>
      </w:r>
      <w:r>
        <w:rPr>
          <w:rFonts w:hAnsi="Times New Roman" w:cs="Times New Roman"/>
          <w:color w:val="000000"/>
          <w:sz w:val="24"/>
          <w:szCs w:val="24"/>
        </w:rPr>
        <w:t xml:space="preserve"> классов и </w:t>
      </w:r>
      <w:r>
        <w:rPr>
          <w:rFonts w:hAnsi="Times New Roman" w:cs="Times New Roman"/>
          <w:color w:val="000000"/>
          <w:sz w:val="24"/>
          <w:szCs w:val="24"/>
        </w:rPr>
        <w:t>50</w:t>
      </w:r>
      <w:r>
        <w:rPr>
          <w:rFonts w:hAnsi="Times New Roman" w:cs="Times New Roman"/>
          <w:color w:val="000000"/>
          <w:sz w:val="24"/>
          <w:szCs w:val="24"/>
        </w:rPr>
        <w:t xml:space="preserve"> обучающихся </w:t>
      </w:r>
      <w:r>
        <w:rPr>
          <w:rFonts w:hAnsi="Times New Roman" w:cs="Times New Roman"/>
          <w:color w:val="000000"/>
          <w:sz w:val="24"/>
          <w:szCs w:val="24"/>
        </w:rPr>
        <w:t>7-х</w:t>
      </w:r>
      <w:r>
        <w:rPr>
          <w:rFonts w:hAnsi="Times New Roman" w:cs="Times New Roman"/>
          <w:color w:val="000000"/>
          <w:sz w:val="24"/>
          <w:szCs w:val="24"/>
        </w:rPr>
        <w:t xml:space="preserve"> классов.</w:t>
      </w:r>
    </w:p>
    <w:p>
      <w:pPr>
        <w:spacing w:line="240" w:lineRule="auto"/>
        <w:rPr>
          <w:rFonts w:hAnsi="Times New Roman" w:cs="Times New Roman"/>
          <w:color w:val="000000"/>
          <w:sz w:val="24"/>
          <w:szCs w:val="24"/>
        </w:rPr>
      </w:pPr>
      <w:r>
        <w:rPr>
          <w:rFonts w:hAnsi="Times New Roman" w:cs="Times New Roman"/>
          <w:color w:val="000000"/>
          <w:sz w:val="24"/>
          <w:szCs w:val="24"/>
        </w:rPr>
        <w:t>Распределение результатов участников диагностической работы по уровням сформированности читательской грамотности представлено в таблице 2.</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2. Результаты по уровням сформированности читательской грамотности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 (21%)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47 (47%)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(5%)</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Выводы: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Почти половина обучающихся 6-х и 7-х классов имеют базовый уровень сформированности читательской грамотности. При этом каждый третий обучающийся не достиг среднего уровня: 33 процента учеников имеют недостаточный или низкий уровень сформированности читательской грамотности. Повышенный и высокий уровень показали только 20 процентов учеников.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Результаты выполнения диагностической работы показывают, что наиболее успешно обучающиеся справляются с заданиями, проверяющими умения выявлять информацию. По итогам диагностики отмечаются дефициты в выполнении заданий, требующих давать оценку проблеме, интерпретировать, рассуждать. Самые низкие результаты связаны с умением применять полученные знания в лично значимой ситуации.</w:t>
      </w:r>
    </w:p>
    <w:p>
      <w:pPr>
        <w:spacing w:line="240" w:lineRule="auto"/>
        <w:rPr>
          <w:rFonts w:hAnsi="Times New Roman" w:cs="Times New Roman"/>
          <w:color w:val="000000"/>
          <w:sz w:val="24"/>
          <w:szCs w:val="24"/>
        </w:rPr>
      </w:pPr>
      <w:r>
        <w:rPr>
          <w:rFonts w:hAnsi="Times New Roman" w:cs="Times New Roman"/>
          <w:b/>
          <w:bCs/>
          <w:color w:val="000000"/>
          <w:sz w:val="24"/>
          <w:szCs w:val="24"/>
        </w:rPr>
        <w:t>2. Математическая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В 20</w:t>
      </w:r>
      <w:r>
        <w:rPr>
          <w:rFonts w:hAnsi="Times New Roman" w:cs="Times New Roman"/>
          <w:color w:val="000000"/>
          <w:sz w:val="24"/>
          <w:szCs w:val="24"/>
        </w:rPr>
        <w:t>22/23</w:t>
      </w:r>
      <w:r>
        <w:rPr>
          <w:rFonts w:hAnsi="Times New Roman" w:cs="Times New Roman"/>
          <w:color w:val="000000"/>
          <w:sz w:val="24"/>
          <w:szCs w:val="24"/>
        </w:rPr>
        <w:t xml:space="preserve"> учебном году для оценки уровня сформированности математической грамотности проводились </w:t>
      </w:r>
      <w:r>
        <w:rPr>
          <w:rFonts w:hAnsi="Times New Roman" w:cs="Times New Roman"/>
          <w:color w:val="000000"/>
          <w:sz w:val="24"/>
          <w:szCs w:val="24"/>
        </w:rPr>
        <w:t>2</w:t>
      </w:r>
      <w:r>
        <w:rPr>
          <w:rFonts w:hAnsi="Times New Roman" w:cs="Times New Roman"/>
          <w:color w:val="000000"/>
          <w:sz w:val="24"/>
          <w:szCs w:val="24"/>
        </w:rPr>
        <w:t> оценочные процедуры: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внутренняя диагностика уровня сформированности математической грамотности по КИМ, разработанным учителями профессионального объединения «Математика и информатика»;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внешняя диагностика сформированности математической грамотности в соответствии с приказом Министерства образования и науки Энской области от 29.08.2022 № 145 «О проведении внешних оценочных процедур в 2022–2023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В диагностиках приняли участие: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внутренняя диагностика – </w:t>
      </w:r>
      <w:r>
        <w:rPr>
          <w:rFonts w:hAnsi="Times New Roman" w:cs="Times New Roman"/>
          <w:color w:val="000000"/>
          <w:sz w:val="24"/>
          <w:szCs w:val="24"/>
        </w:rPr>
        <w:t>50</w:t>
      </w:r>
      <w:r>
        <w:rPr>
          <w:rFonts w:hAnsi="Times New Roman" w:cs="Times New Roman"/>
          <w:color w:val="000000"/>
          <w:sz w:val="24"/>
          <w:szCs w:val="24"/>
        </w:rPr>
        <w:t xml:space="preserve"> обучающихся </w:t>
      </w:r>
      <w:r>
        <w:rPr>
          <w:rFonts w:hAnsi="Times New Roman" w:cs="Times New Roman"/>
          <w:color w:val="000000"/>
          <w:sz w:val="24"/>
          <w:szCs w:val="24"/>
        </w:rPr>
        <w:t>6-х</w:t>
      </w:r>
      <w:r>
        <w:rPr>
          <w:rFonts w:hAnsi="Times New Roman" w:cs="Times New Roman"/>
          <w:color w:val="000000"/>
          <w:sz w:val="24"/>
          <w:szCs w:val="24"/>
        </w:rPr>
        <w:t xml:space="preserve"> классов;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внешняя диагностика – </w:t>
      </w:r>
      <w:r>
        <w:rPr>
          <w:rFonts w:hAnsi="Times New Roman" w:cs="Times New Roman"/>
          <w:color w:val="000000"/>
          <w:sz w:val="24"/>
          <w:szCs w:val="24"/>
        </w:rPr>
        <w:t>50</w:t>
      </w:r>
      <w:r>
        <w:rPr>
          <w:rFonts w:hAnsi="Times New Roman" w:cs="Times New Roman"/>
          <w:color w:val="000000"/>
          <w:sz w:val="24"/>
          <w:szCs w:val="24"/>
        </w:rPr>
        <w:t xml:space="preserve"> обучающихся </w:t>
      </w:r>
      <w:r>
        <w:rPr>
          <w:rFonts w:hAnsi="Times New Roman" w:cs="Times New Roman"/>
          <w:color w:val="000000"/>
          <w:sz w:val="24"/>
          <w:szCs w:val="24"/>
        </w:rPr>
        <w:t>7-х</w:t>
      </w:r>
      <w:r>
        <w:rPr>
          <w:rFonts w:hAnsi="Times New Roman" w:cs="Times New Roman"/>
          <w:color w:val="000000"/>
          <w:sz w:val="24"/>
          <w:szCs w:val="24"/>
        </w:rPr>
        <w:t xml:space="preserve"> классов.</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диагностических работ представлены в таблице 3.</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3. Результаты по уровням сформированности математической грамотности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 / 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5 (20%)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 (21%)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(4%)</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Следует отметить, что результаты </w:t>
      </w:r>
      <w:r>
        <w:rPr>
          <w:rFonts w:hAnsi="Times New Roman" w:cs="Times New Roman"/>
          <w:color w:val="000000"/>
          <w:sz w:val="24"/>
          <w:szCs w:val="24"/>
        </w:rPr>
        <w:t>внешней диагностики ниже, чем результаты школьной. Из таблицы видно, что высокий и повышенный уровень сформированности математической грамотности показали 28 процентов обучающихся 6-х классов. Низкий и недостаточный уровни у 28 процентов шестиклассников. Это означает, что почти каждый четвертый шестиклассник не достигает порога математической грамотности. В 7-х классах высокий и повышенный уровни сформированности математической грамотности достигли всего 20 процентов, но очень высок процент тех, кто показал низкий и недостаточный уровни – 44 процента.</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результатов внешней и внутренней диагностик представлено в диаграмме 1.</w:t>
      </w:r>
    </w:p>
    <w:p>
      <w:pPr>
        <w:spacing w:line="240" w:lineRule="auto"/>
        <w:rPr>
          <w:rFonts w:hAnsi="Times New Roman" w:cs="Times New Roman"/>
          <w:color w:val="000000"/>
          <w:sz w:val="24"/>
          <w:szCs w:val="24"/>
        </w:rPr>
      </w:pPr>
      <w:r>
        <w:rPr>
          <w:rFonts w:hAnsi="Times New Roman" w:cs="Times New Roman"/>
          <w:b/>
          <w:bCs/>
          <w:color w:val="000000"/>
          <w:sz w:val="24"/>
          <w:szCs w:val="24"/>
        </w:rPr>
        <w:t>Диаграмма 1. Результаты внутренней и внешней диагностик математической грамотности в </w:t>
      </w:r>
      <w:r>
        <w:rPr>
          <w:rFonts w:hAnsi="Times New Roman" w:cs="Times New Roman"/>
          <w:b/>
          <w:bCs/>
          <w:color w:val="000000"/>
          <w:sz w:val="24"/>
          <w:szCs w:val="24"/>
        </w:rPr>
        <w:t>6–7-х</w:t>
      </w:r>
      <w:r>
        <w:rPr>
          <w:rFonts w:hAnsi="Times New Roman" w:cs="Times New Roman"/>
          <w:b/>
          <w:bCs/>
          <w:color w:val="000000"/>
          <w:sz w:val="24"/>
          <w:szCs w:val="24"/>
        </w:rPr>
        <w:t xml:space="preserve"> классах</w:t>
      </w:r>
    </w:p>
    <w:p>
      <w:r>
        <w:rPr>
          <w:noProof/>
        </w:rPr>
        <w:drawing>
          <wp:inline xmlns:wp="http://schemas.openxmlformats.org/drawingml/2006/wordprocessingDrawing" distT="0" distB="0" distL="0" distR="0">
            <wp:extent cx="5732144" cy="3550886"/>
            <wp:effectExtent l="0" t="0" r="0" b="0"/>
            <wp:docPr id="1" name="Picture 1" descr="/api/doc/v1/image/-38610422?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8610422?moduleId=118&amp;id=100346"/>
                    <pic:cNvPicPr>
                      <a:picLocks noChangeAspect="1" noChangeArrowheads="1"/>
                    </pic:cNvPicPr>
                  </pic:nvPicPr>
                  <pic:blipFill>
                    <a:blip r:embed="R417cd44d26614b31881b3092da7a6ec0">
                      <a:extLst>
                        <a:ext uri="{28A0092B-C50C-407E-A947-70E740481C1C}">
                          <a14:useLocalDpi xmlns:a14="http://schemas.microsoft.com/office/drawing/2010/main" val="0"/>
                        </a:ext>
                      </a:extLst>
                    </a:blip>
                    <a:stretch>
                      <a:fillRect/>
                    </a:stretch>
                  </pic:blipFill>
                  <pic:spPr bwMode="auto">
                    <a:xfrm>
                      <a:off x="0" y="0"/>
                      <a:ext cx="5732144" cy="3550886"/>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В диагностическую работу были включены задачи на оценку следующих компетентностных областей: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формулирование ситуации математически;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применение математических понятий, фактов, процедур размышления;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интерпретирование, использование и оценивание математических результатов;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математическое рассуждение.</w:t>
      </w:r>
    </w:p>
    <w:p>
      <w:pPr>
        <w:spacing w:line="240" w:lineRule="auto"/>
        <w:rPr>
          <w:rFonts w:hAnsi="Times New Roman" w:cs="Times New Roman"/>
          <w:color w:val="000000"/>
          <w:sz w:val="24"/>
          <w:szCs w:val="24"/>
        </w:rPr>
      </w:pPr>
      <w:r>
        <w:rPr>
          <w:rFonts w:hAnsi="Times New Roman" w:cs="Times New Roman"/>
          <w:color w:val="000000"/>
          <w:sz w:val="24"/>
          <w:szCs w:val="24"/>
        </w:rPr>
        <w:t>Структура овладения обучающимися проверяемыми умениями представлена в таблице 4.</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4. </w:t>
      </w:r>
      <w:r>
        <w:rPr>
          <w:rFonts w:hAnsi="Times New Roman" w:cs="Times New Roman"/>
          <w:b/>
          <w:bCs/>
          <w:color w:val="000000"/>
          <w:sz w:val="24"/>
          <w:szCs w:val="24"/>
        </w:rPr>
        <w:t>Анализ выполнения диагностической работы по проверяемым умениям</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Проверяемые метапредметные умения</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Доля обучающихся, справившихся с заданиями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6-й 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7-й 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Формулировать ситуацию математически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56%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Применять математические понятия, факты, процедуры размышления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 60%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Интерпретировать, использовать и оценивать математические результаты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 34%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Математическое рассуждение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 15%</w:t>
            </w:r>
          </w:p>
        </w:tc>
      </w:tr>
    </w:tbl>
    <w:p>
      <w:pPr>
        <w:spacing w:line="240" w:lineRule="auto"/>
        <w:rPr>
          <w:rFonts w:hAnsi="Times New Roman" w:cs="Times New Roman"/>
          <w:color w:val="000000"/>
          <w:sz w:val="24"/>
          <w:szCs w:val="24"/>
        </w:rPr>
      </w:pPr>
      <w:r>
        <w:rPr>
          <w:rFonts w:hAnsi="Times New Roman" w:cs="Times New Roman"/>
          <w:color w:val="000000"/>
          <w:sz w:val="24"/>
          <w:szCs w:val="24"/>
        </w:rPr>
        <w:t>Обучающиеся, показавшие низкий и недостаточный уровни сформированности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применение только хорошо известных математических знаний в знакомой ситуации и выполнение очевидных вычислений.</w:t>
      </w:r>
    </w:p>
    <w:p>
      <w:pPr>
        <w:spacing w:line="240" w:lineRule="auto"/>
        <w:rPr>
          <w:rFonts w:hAnsi="Times New Roman" w:cs="Times New Roman"/>
          <w:color w:val="000000"/>
          <w:sz w:val="24"/>
          <w:szCs w:val="24"/>
        </w:rPr>
      </w:pPr>
      <w:r>
        <w:rPr>
          <w:rFonts w:hAnsi="Times New Roman" w:cs="Times New Roman"/>
          <w:b/>
          <w:bCs/>
          <w:color w:val="000000"/>
          <w:sz w:val="24"/>
          <w:szCs w:val="24"/>
        </w:rPr>
        <w:t>Выводы:</w:t>
      </w:r>
    </w:p>
    <w:p>
      <w:pPr>
        <w:spacing w:line="240" w:lineRule="auto"/>
        <w:rPr>
          <w:rFonts w:hAnsi="Times New Roman" w:cs="Times New Roman"/>
          <w:color w:val="000000"/>
          <w:sz w:val="24"/>
          <w:szCs w:val="24"/>
        </w:rPr>
      </w:pPr>
      <w:r>
        <w:rPr>
          <w:rFonts w:hAnsi="Times New Roman" w:cs="Times New Roman"/>
          <w:color w:val="000000"/>
          <w:sz w:val="24"/>
          <w:szCs w:val="24"/>
        </w:rPr>
        <w:t>1. Результаты диагностических работ демонстрируют, что 28 процентов обучающихся 6-го класса и 44 процента обучающихся 7-го класса показали низкий и недостаточный уровни сформированности математической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2. Каждый четвертый обучающийся 6-го класса и почти половина учеников 7-х классов не владеют компетенциями математической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3. Обучающиеся 6-го класса показали самый большой процент освоения по компетенции «Применять математические понятия, факты, процедуры размышления» (74%), а самый низкий по компетенции «Математическое рассуждение» (10%).</w:t>
      </w:r>
    </w:p>
    <w:p>
      <w:pPr>
        <w:spacing w:line="240" w:lineRule="auto"/>
        <w:rPr>
          <w:rFonts w:hAnsi="Times New Roman" w:cs="Times New Roman"/>
          <w:color w:val="000000"/>
          <w:sz w:val="24"/>
          <w:szCs w:val="24"/>
        </w:rPr>
      </w:pPr>
      <w:r>
        <w:rPr>
          <w:rFonts w:hAnsi="Times New Roman" w:cs="Times New Roman"/>
          <w:color w:val="000000"/>
          <w:sz w:val="24"/>
          <w:szCs w:val="24"/>
        </w:rPr>
        <w:t>4. Наибольшее количество обучающихся 7-го класса продемонстрировали освоение компетенции «Применять математические понятия, факты, процедуры размышления» (60%), а умения по компетенции «Формулировать ситуацию математически» сформированы только у 15 процентов участников диагностики по математической грамотности.</w:t>
      </w:r>
    </w:p>
    <w:p>
      <w:pPr>
        <w:spacing w:line="240" w:lineRule="auto"/>
        <w:rPr>
          <w:rFonts w:hAnsi="Times New Roman" w:cs="Times New Roman"/>
          <w:color w:val="000000"/>
          <w:sz w:val="24"/>
          <w:szCs w:val="24"/>
        </w:rPr>
      </w:pPr>
      <w:r>
        <w:rPr>
          <w:rFonts w:hAnsi="Times New Roman" w:cs="Times New Roman"/>
          <w:b/>
          <w:bCs/>
          <w:color w:val="000000"/>
          <w:sz w:val="24"/>
          <w:szCs w:val="24"/>
        </w:rPr>
        <w:t>3. Естественно-научная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В 20</w:t>
      </w:r>
      <w:r>
        <w:rPr>
          <w:rFonts w:hAnsi="Times New Roman" w:cs="Times New Roman"/>
          <w:color w:val="000000"/>
          <w:sz w:val="24"/>
          <w:szCs w:val="24"/>
        </w:rPr>
        <w:t>22/23</w:t>
      </w:r>
      <w:r>
        <w:rPr>
          <w:rFonts w:hAnsi="Times New Roman" w:cs="Times New Roman"/>
          <w:color w:val="000000"/>
          <w:sz w:val="24"/>
          <w:szCs w:val="24"/>
        </w:rPr>
        <w:t xml:space="preserve"> учебном году для оценки уровня сформированности естественно-научной грамотности проводились </w:t>
      </w:r>
      <w:r>
        <w:rPr>
          <w:rFonts w:hAnsi="Times New Roman" w:cs="Times New Roman"/>
          <w:color w:val="000000"/>
          <w:sz w:val="24"/>
          <w:szCs w:val="24"/>
        </w:rPr>
        <w:t>2</w:t>
      </w:r>
      <w:r>
        <w:rPr>
          <w:rFonts w:hAnsi="Times New Roman" w:cs="Times New Roman"/>
          <w:color w:val="000000"/>
          <w:sz w:val="24"/>
          <w:szCs w:val="24"/>
        </w:rPr>
        <w:t> оценочные процедуры: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внутренняя диагностика уровня сформированности естественно-научной грамотности по КИМ, разработанным учителями профессионального объединения «Естественные науки»;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внешняя диагностика сформированности естественно-научной грамотности в соответствии с приказом Министерства образования и науки Энской области от 29.08.2022 № 145 «О проведении внешних оценочных процедур в 2022–2023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диагностиках приняли участие </w:t>
      </w:r>
      <w:r>
        <w:rPr>
          <w:rFonts w:hAnsi="Times New Roman" w:cs="Times New Roman"/>
          <w:color w:val="000000"/>
          <w:sz w:val="24"/>
          <w:szCs w:val="24"/>
        </w:rPr>
        <w:t>100</w:t>
      </w:r>
      <w:r>
        <w:rPr>
          <w:rFonts w:hAnsi="Times New Roman" w:cs="Times New Roman"/>
          <w:color w:val="000000"/>
          <w:sz w:val="24"/>
          <w:szCs w:val="24"/>
        </w:rPr>
        <w:t xml:space="preserve"> обучающихся </w:t>
      </w:r>
      <w:r>
        <w:rPr>
          <w:rFonts w:hAnsi="Times New Roman" w:cs="Times New Roman"/>
          <w:color w:val="000000"/>
          <w:sz w:val="24"/>
          <w:szCs w:val="24"/>
        </w:rPr>
        <w:t>8–9-х</w:t>
      </w:r>
      <w:r>
        <w:rPr>
          <w:rFonts w:hAnsi="Times New Roman" w:cs="Times New Roman"/>
          <w:color w:val="000000"/>
          <w:sz w:val="24"/>
          <w:szCs w:val="24"/>
        </w:rPr>
        <w:t xml:space="preserve"> классов.</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диагностических работ представлены в таблицах 5 и 6.</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Таблица 5. Результаты </w:t>
      </w:r>
      <w:r>
        <w:rPr>
          <w:rFonts w:hAnsi="Times New Roman" w:cs="Times New Roman"/>
          <w:b/>
          <w:bCs/>
          <w:color w:val="000000"/>
          <w:sz w:val="24"/>
          <w:szCs w:val="24"/>
        </w:rPr>
        <w:t>внутренней</w:t>
      </w:r>
      <w:r>
        <w:rPr>
          <w:rFonts w:hAnsi="Times New Roman" w:cs="Times New Roman"/>
          <w:b/>
          <w:bCs/>
          <w:color w:val="000000"/>
          <w:sz w:val="24"/>
          <w:szCs w:val="24"/>
        </w:rPr>
        <w:t xml:space="preserve"> диагностики по уровням сформированности естественно-научной грамотности </w:t>
      </w:r>
      <w:r>
        <w:rPr>
          <w:rFonts w:hAnsi="Times New Roman" w:cs="Times New Roman"/>
          <w:b/>
          <w:bCs/>
          <w:color w:val="000000"/>
          <w:sz w:val="24"/>
          <w:szCs w:val="24"/>
        </w:rPr>
        <w:t>(27.01.2023)</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 / 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5 (20%)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 (21%)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(4%)</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Таблица 6. Результаты </w:t>
      </w:r>
      <w:r>
        <w:rPr>
          <w:rFonts w:hAnsi="Times New Roman" w:cs="Times New Roman"/>
          <w:b/>
          <w:bCs/>
          <w:color w:val="000000"/>
          <w:sz w:val="24"/>
          <w:szCs w:val="24"/>
        </w:rPr>
        <w:t>внешней</w:t>
      </w:r>
      <w:r>
        <w:rPr>
          <w:rFonts w:hAnsi="Times New Roman" w:cs="Times New Roman"/>
          <w:b/>
          <w:bCs/>
          <w:color w:val="000000"/>
          <w:sz w:val="24"/>
          <w:szCs w:val="24"/>
        </w:rPr>
        <w:t xml:space="preserve"> диагностики по уровням сформированности естественно-научной грамотности </w:t>
      </w:r>
      <w:r>
        <w:rPr>
          <w:rFonts w:hAnsi="Times New Roman" w:cs="Times New Roman"/>
          <w:b/>
          <w:bCs/>
          <w:color w:val="000000"/>
          <w:sz w:val="24"/>
          <w:szCs w:val="24"/>
        </w:rPr>
        <w:t>(25.04.2023)</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 / 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 8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5 (20%)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 (28%)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 (23%)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(4%)</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Результаты внешней диагностики в целом подтверждают результаты школьной, однако отличаются отличаются по некоторым позициям. </w:t>
      </w:r>
      <w:r>
        <w:rPr>
          <w:rFonts w:hAnsi="Times New Roman" w:cs="Times New Roman"/>
          <w:color w:val="000000"/>
          <w:sz w:val="24"/>
          <w:szCs w:val="24"/>
        </w:rPr>
        <w:t>Сравнительный анализ результатов представлен в диаграммах 2–5.</w:t>
      </w:r>
    </w:p>
    <w:p>
      <w:pPr>
        <w:spacing w:line="240" w:lineRule="auto"/>
        <w:rPr>
          <w:rFonts w:hAnsi="Times New Roman" w:cs="Times New Roman"/>
          <w:color w:val="000000"/>
          <w:sz w:val="24"/>
          <w:szCs w:val="24"/>
        </w:rPr>
      </w:pPr>
      <w:r>
        <w:rPr>
          <w:rFonts w:hAnsi="Times New Roman" w:cs="Times New Roman"/>
          <w:b/>
          <w:bCs/>
          <w:color w:val="000000"/>
          <w:sz w:val="24"/>
          <w:szCs w:val="24"/>
        </w:rPr>
        <w:t>Диаграмма 2. Сравнение результатов внутренней и внешней диагностик естественно-научной грамотности в </w:t>
      </w:r>
      <w:r>
        <w:rPr>
          <w:rFonts w:hAnsi="Times New Roman" w:cs="Times New Roman"/>
          <w:b/>
          <w:bCs/>
          <w:color w:val="000000"/>
          <w:sz w:val="24"/>
          <w:szCs w:val="24"/>
        </w:rPr>
        <w:t>8–9-х</w:t>
      </w:r>
      <w:r>
        <w:rPr>
          <w:rFonts w:hAnsi="Times New Roman" w:cs="Times New Roman"/>
          <w:b/>
          <w:bCs/>
          <w:color w:val="000000"/>
          <w:sz w:val="24"/>
          <w:szCs w:val="24"/>
        </w:rPr>
        <w:t xml:space="preserve"> классах</w:t>
      </w:r>
    </w:p>
    <w:p>
      <w:r>
        <w:rPr>
          <w:noProof/>
        </w:rPr>
        <w:drawing>
          <wp:inline xmlns:wp="http://schemas.openxmlformats.org/drawingml/2006/wordprocessingDrawing" distT="0" distB="0" distL="0" distR="0">
            <wp:extent cx="5732144" cy="3465711"/>
            <wp:effectExtent l="0" t="0" r="0" b="0"/>
            <wp:docPr id="2" name="Picture 2" descr="/api/doc/v1/image/-38610424?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38610424?moduleId=118&amp;id=100346"/>
                    <pic:cNvPicPr>
                      <a:picLocks noChangeAspect="1" noChangeArrowheads="1"/>
                    </pic:cNvPicPr>
                  </pic:nvPicPr>
                  <pic:blipFill>
                    <a:blip r:embed="Rb7f6262233f549bbba9a1bda8a9ec71c">
                      <a:extLst>
                        <a:ext uri="{28A0092B-C50C-407E-A947-70E740481C1C}">
                          <a14:useLocalDpi xmlns:a14="http://schemas.microsoft.com/office/drawing/2010/main" val="0"/>
                        </a:ext>
                      </a:extLst>
                    </a:blip>
                    <a:stretch>
                      <a:fillRect/>
                    </a:stretch>
                  </pic:blipFill>
                  <pic:spPr bwMode="auto">
                    <a:xfrm>
                      <a:off x="0" y="0"/>
                      <a:ext cx="5732144" cy="3465711"/>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Стабильно высокий уровень естественно-научной грамотности подтвердили 4 процента обучающихся. Также стабильно показали базовый уровень естественно-научной грамотности 40 процентов учеников. На 11 процентов увеличилось количество школьников, которые не справились с заданиями. Почти вдвое снизилось количество обучающихся с повышенным уровнем.</w:t>
      </w:r>
    </w:p>
    <w:p>
      <w:pPr>
        <w:spacing w:line="240" w:lineRule="auto"/>
        <w:rPr>
          <w:rFonts w:hAnsi="Times New Roman" w:cs="Times New Roman"/>
          <w:color w:val="000000"/>
          <w:sz w:val="24"/>
          <w:szCs w:val="24"/>
        </w:rPr>
      </w:pPr>
      <w:r>
        <w:rPr>
          <w:rFonts w:hAnsi="Times New Roman" w:cs="Times New Roman"/>
          <w:b/>
          <w:bCs/>
          <w:color w:val="000000"/>
          <w:sz w:val="24"/>
          <w:szCs w:val="24"/>
        </w:rPr>
        <w:t>Диаграмма 3. Сравнение результатов внутренней и внешней диагностик естественно-научной грамотности в </w:t>
      </w:r>
      <w:r>
        <w:rPr>
          <w:rFonts w:hAnsi="Times New Roman" w:cs="Times New Roman"/>
          <w:b/>
          <w:bCs/>
          <w:color w:val="000000"/>
          <w:sz w:val="24"/>
          <w:szCs w:val="24"/>
        </w:rPr>
        <w:t>8-х</w:t>
      </w:r>
      <w:r>
        <w:rPr>
          <w:rFonts w:hAnsi="Times New Roman" w:cs="Times New Roman"/>
          <w:b/>
          <w:bCs/>
          <w:color w:val="000000"/>
          <w:sz w:val="24"/>
          <w:szCs w:val="24"/>
        </w:rPr>
        <w:t xml:space="preserve"> классах</w:t>
      </w:r>
    </w:p>
    <w:p>
      <w:pPr>
        <w:spacing w:line="240" w:lineRule="auto"/>
        <w:rPr>
          <w:rFonts w:hAnsi="Times New Roman" w:cs="Times New Roman"/>
          <w:color w:val="000000"/>
          <w:sz w:val="24"/>
          <w:szCs w:val="24"/>
        </w:rPr>
      </w:pPr>
    </w:p>
    <w:p>
      <w:r>
        <w:rPr>
          <w:noProof/>
        </w:rPr>
        <w:drawing>
          <wp:inline xmlns:wp="http://schemas.openxmlformats.org/drawingml/2006/wordprocessingDrawing" distT="0" distB="0" distL="0" distR="0">
            <wp:extent cx="5732144" cy="3522774"/>
            <wp:effectExtent l="0" t="0" r="0" b="0"/>
            <wp:docPr id="3" name="Picture 3" descr="/api/doc/v1/image/-38610425?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38610425?moduleId=118&amp;id=100346"/>
                    <pic:cNvPicPr>
                      <a:picLocks noChangeAspect="1" noChangeArrowheads="1"/>
                    </pic:cNvPicPr>
                  </pic:nvPicPr>
                  <pic:blipFill>
                    <a:blip r:embed="Re79630b041d942469677f6c528645605">
                      <a:extLst>
                        <a:ext uri="{28A0092B-C50C-407E-A947-70E740481C1C}">
                          <a14:useLocalDpi xmlns:a14="http://schemas.microsoft.com/office/drawing/2010/main" val="0"/>
                        </a:ext>
                      </a:extLst>
                    </a:blip>
                    <a:stretch>
                      <a:fillRect/>
                    </a:stretch>
                  </pic:blipFill>
                  <pic:spPr bwMode="auto">
                    <a:xfrm>
                      <a:off x="0" y="0"/>
                      <a:ext cx="5732144" cy="3522774"/>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В 8-х классах не справились с заданиями внешней диагностики и показали недостаточный уровень 22 процента школьников. Это на 14 процентов больше, чем на школьной. Вместе с тем, снизилось на 14 процентов количество школьников с повышенным уровнем естественно-научной грамотности. В целом, по данным региональной диагностики, почти половина учеников 8-х классов не владеют компетенциями, составляющими естественно-научную грамотность.</w:t>
      </w:r>
    </w:p>
    <w:p>
      <w:pPr>
        <w:spacing w:line="240" w:lineRule="auto"/>
        <w:rPr>
          <w:rFonts w:hAnsi="Times New Roman" w:cs="Times New Roman"/>
          <w:color w:val="000000"/>
          <w:sz w:val="24"/>
          <w:szCs w:val="24"/>
        </w:rPr>
      </w:pPr>
      <w:r>
        <w:rPr>
          <w:rFonts w:hAnsi="Times New Roman" w:cs="Times New Roman"/>
          <w:b/>
          <w:bCs/>
          <w:color w:val="000000"/>
          <w:sz w:val="24"/>
          <w:szCs w:val="24"/>
        </w:rPr>
        <w:t>Диаграмма 4. Сравнение результатов внутренней и внешней диагностик естественно-научной грамотности в </w:t>
      </w:r>
      <w:r>
        <w:rPr>
          <w:rFonts w:hAnsi="Times New Roman" w:cs="Times New Roman"/>
          <w:b/>
          <w:bCs/>
          <w:color w:val="000000"/>
          <w:sz w:val="24"/>
          <w:szCs w:val="24"/>
        </w:rPr>
        <w:t>9-х</w:t>
      </w:r>
      <w:r>
        <w:rPr>
          <w:rFonts w:hAnsi="Times New Roman" w:cs="Times New Roman"/>
          <w:b/>
          <w:bCs/>
          <w:color w:val="000000"/>
          <w:sz w:val="24"/>
          <w:szCs w:val="24"/>
        </w:rPr>
        <w:t xml:space="preserve"> классах</w:t>
      </w:r>
    </w:p>
    <w:p>
      <w:r>
        <w:rPr>
          <w:noProof/>
        </w:rPr>
        <w:drawing>
          <wp:inline xmlns:wp="http://schemas.openxmlformats.org/drawingml/2006/wordprocessingDrawing" distT="0" distB="0" distL="0" distR="0">
            <wp:extent cx="5732144" cy="3539242"/>
            <wp:effectExtent l="0" t="0" r="0" b="0"/>
            <wp:docPr id="4" name="Picture 4" descr="/api/doc/v1/image/-38610426?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38610426?moduleId=118&amp;id=100346"/>
                    <pic:cNvPicPr>
                      <a:picLocks noChangeAspect="1" noChangeArrowheads="1"/>
                    </pic:cNvPicPr>
                  </pic:nvPicPr>
                  <pic:blipFill>
                    <a:blip r:embed="R38fbdc03e8284adea7c78f5f4226189e">
                      <a:extLst>
                        <a:ext uri="{28A0092B-C50C-407E-A947-70E740481C1C}">
                          <a14:useLocalDpi xmlns:a14="http://schemas.microsoft.com/office/drawing/2010/main" val="0"/>
                        </a:ext>
                      </a:extLst>
                    </a:blip>
                    <a:stretch>
                      <a:fillRect/>
                    </a:stretch>
                  </pic:blipFill>
                  <pic:spPr bwMode="auto">
                    <a:xfrm>
                      <a:off x="0" y="0"/>
                      <a:ext cx="5732144" cy="3539242"/>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По данным внешней диагностики, увеличилось количество девятиклассников, не справившихся с работой. Это больше половины всех выпускников основной школы. Каждый второй девятиклассник (52%) не владеет естественно-научной грамотностью. Подтвердили результаты внутренней диагностики 40 процентов учеников 9-х классов: 38 процентов – базовый уровень и 2 процента – высокий. Резко снизилось количество учеников с повышенным уровнем естественно-научной грамотности.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Диаграмма 5. Результаты диагностик по классам</w:t>
      </w:r>
    </w:p>
    <w:p>
      <w:r>
        <w:rPr>
          <w:noProof/>
        </w:rPr>
        <w:drawing>
          <wp:inline xmlns:wp="http://schemas.openxmlformats.org/drawingml/2006/wordprocessingDrawing" distT="0" distB="0" distL="0" distR="0">
            <wp:extent cx="5732144" cy="3325341"/>
            <wp:effectExtent l="0" t="0" r="0" b="0"/>
            <wp:docPr id="5" name="Picture 5" descr="/api/doc/v1/image/-32750360?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i/doc/v1/image/-32750360?moduleId=118&amp;id=100346"/>
                    <pic:cNvPicPr>
                      <a:picLocks noChangeAspect="1" noChangeArrowheads="1"/>
                    </pic:cNvPicPr>
                  </pic:nvPicPr>
                  <pic:blipFill>
                    <a:blip r:embed="Rf94540d8841e442e8c745732a18aa39b">
                      <a:extLst>
                        <a:ext uri="{28A0092B-C50C-407E-A947-70E740481C1C}">
                          <a14:useLocalDpi xmlns:a14="http://schemas.microsoft.com/office/drawing/2010/main" val="0"/>
                        </a:ext>
                      </a:extLst>
                    </a:blip>
                    <a:stretch>
                      <a:fillRect/>
                    </a:stretch>
                  </pic:blipFill>
                  <pic:spPr bwMode="auto">
                    <a:xfrm>
                      <a:off x="0" y="0"/>
                      <a:ext cx="5732144" cy="3325341"/>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 xml:space="preserve">Результаты диагностик по классам </w:t>
      </w:r>
      <w:r>
        <w:rPr>
          <w:rFonts w:hAnsi="Times New Roman" w:cs="Times New Roman"/>
          <w:color w:val="000000"/>
          <w:sz w:val="24"/>
          <w:szCs w:val="24"/>
        </w:rPr>
        <w:t xml:space="preserve">подтверждают выводы. </w:t>
      </w:r>
      <w:r>
        <w:rPr>
          <w:rFonts w:hAnsi="Times New Roman" w:cs="Times New Roman"/>
          <w:color w:val="000000"/>
          <w:sz w:val="24"/>
          <w:szCs w:val="24"/>
        </w:rPr>
        <w:t>Кроме того, судя по расхождениям, можно сделать вывод, что подготовленные учителями школы КИМ не позволяют объективно оценить уровень достижения обучающимися проверяемых умений.</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показавшие низкий и недостаточный уровни сформированности естественно-научной грамотности, как правило, имеют ограниченные знания, которые они могут применять только в знакомых ситуациях. Они могут давать очевидные объяснения, которые явно следуют из имеющихся данных. Кроме того, обучающиеся испытывают трудности при самостоятельной формулировке описаний, объяснений и выводов. Это свидетельствует о дефицитах в сформированности умений письменной речи с использованием естественно-научной терминологии.</w:t>
      </w:r>
    </w:p>
    <w:p>
      <w:pPr>
        <w:spacing w:line="240" w:lineRule="auto"/>
        <w:rPr>
          <w:rFonts w:hAnsi="Times New Roman" w:cs="Times New Roman"/>
          <w:color w:val="000000"/>
          <w:sz w:val="24"/>
          <w:szCs w:val="24"/>
        </w:rPr>
      </w:pPr>
      <w:r>
        <w:rPr>
          <w:rFonts w:hAnsi="Times New Roman" w:cs="Times New Roman"/>
          <w:color w:val="000000"/>
          <w:sz w:val="24"/>
          <w:szCs w:val="24"/>
        </w:rPr>
        <w:t>Структура овладения обучающимися проверяемыми умениями представлена в таблице 7.</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7. Анализ выполнения диагностической работы по проверяемым умениям</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Проверяемые метапредметные умения</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Доля обучающихся, справившихся с заданиями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8-й 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9-й 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Интерпретация данных и использование научных доказательств для получения выводов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33 %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38%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естественно-научных методов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Научное объяснение явлений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bl>
    <w:p>
      <w:pPr>
        <w:spacing w:line="240" w:lineRule="auto"/>
        <w:rPr>
          <w:rFonts w:hAnsi="Times New Roman" w:cs="Times New Roman"/>
          <w:color w:val="000000"/>
          <w:sz w:val="24"/>
          <w:szCs w:val="24"/>
        </w:rPr>
      </w:pPr>
      <w:r>
        <w:rPr>
          <w:rFonts w:hAnsi="Times New Roman" w:cs="Times New Roman"/>
          <w:color w:val="000000"/>
          <w:sz w:val="24"/>
          <w:szCs w:val="24"/>
        </w:rPr>
        <w:t>В таблице 8 представлены результаты сравнения академической успеваемости по предметам естественно-научного цикла и уровня естественно-научной грамотности в </w:t>
      </w:r>
      <w:r>
        <w:rPr>
          <w:rFonts w:hAnsi="Times New Roman" w:cs="Times New Roman"/>
          <w:color w:val="000000"/>
          <w:sz w:val="24"/>
          <w:szCs w:val="24"/>
        </w:rPr>
        <w:t>8–9-х</w:t>
      </w:r>
      <w:r>
        <w:rPr>
          <w:rFonts w:hAnsi="Times New Roman" w:cs="Times New Roman"/>
          <w:color w:val="000000"/>
          <w:sz w:val="24"/>
          <w:szCs w:val="24"/>
        </w:rPr>
        <w:t xml:space="preserve"> классах (по результатам внешней диагностики).</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8. Сравнение результатов внешней диагностики с уровнем академической успеваемости по предметам предметной области «Естественные науки» (биология, физика, химия)</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успевающих</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имеющих 4 и 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преодолевших порог естественно-научной грамотности (базовый, повышенный, высокий уровни)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не справившихся с работой (недостаточный, низкий уровни)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99,8%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44,7%</w:t>
            </w:r>
          </w:p>
        </w:tc>
      </w:tr>
    </w:tbl>
    <w:p>
      <w:pPr>
        <w:spacing w:line="240" w:lineRule="auto"/>
        <w:rPr>
          <w:rFonts w:hAnsi="Times New Roman" w:cs="Times New Roman"/>
          <w:color w:val="000000"/>
          <w:sz w:val="24"/>
          <w:szCs w:val="24"/>
        </w:rPr>
      </w:pPr>
      <w:r>
        <w:rPr>
          <w:rFonts w:hAnsi="Times New Roman" w:cs="Times New Roman"/>
          <w:color w:val="000000"/>
          <w:sz w:val="24"/>
          <w:szCs w:val="24"/>
        </w:rPr>
        <w:t>Как видно из таблицы, уровень успеваемости и обученности учеников не коррелирует с уровнем естественно-научной грамотности. Следовательно, программа и технологии обучения по биологии, физике и химии не способствуют формированию естественно-научной грамотности учеников.</w:t>
      </w:r>
    </w:p>
    <w:p>
      <w:pPr>
        <w:spacing w:line="240" w:lineRule="auto"/>
        <w:rPr>
          <w:rFonts w:hAnsi="Times New Roman" w:cs="Times New Roman"/>
          <w:color w:val="000000"/>
          <w:sz w:val="24"/>
          <w:szCs w:val="24"/>
        </w:rPr>
      </w:pPr>
      <w:r>
        <w:rPr>
          <w:rFonts w:hAnsi="Times New Roman" w:cs="Times New Roman"/>
          <w:b/>
          <w:bCs/>
          <w:color w:val="000000"/>
          <w:sz w:val="24"/>
          <w:szCs w:val="24"/>
        </w:rPr>
        <w:t>Выводы: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Результаты диагностических работ демонстрируют, что 42 процента обучающихся 8-го класса и 52 процента обучающихся 9-го класса показали низкий и недостаточный уровни сформированности естественно-научной грамотности.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Большинство обучающихся 8-го и 9-го классов не владеют компетенциями естественно-научной грамотности.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Обучающиеся 8-го класса показали самый большой процент (56%) освоения по компетенции «Применение естественно-научных методов исследования»</w:t>
      </w:r>
      <w:r>
        <w:rPr>
          <w:rFonts w:hAnsi="Times New Roman" w:cs="Times New Roman"/>
          <w:color w:val="000000"/>
          <w:sz w:val="24"/>
          <w:szCs w:val="24"/>
        </w:rPr>
        <w:t xml:space="preserve">. </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Только каждый четвертый ученик 8-х и 9-х классов владеет компетенцией научного объяснения явлений.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Программа и технологии обучения по биологии, физике и химии не способствуют формированию естественно-научной грамотности учеников.</w:t>
      </w:r>
    </w:p>
    <w:p>
      <w:pPr>
        <w:spacing w:line="240" w:lineRule="auto"/>
        <w:rPr>
          <w:rFonts w:hAnsi="Times New Roman" w:cs="Times New Roman"/>
          <w:color w:val="000000"/>
          <w:sz w:val="24"/>
          <w:szCs w:val="24"/>
        </w:rPr>
      </w:pPr>
      <w:r>
        <w:rPr>
          <w:rFonts w:hAnsi="Times New Roman" w:cs="Times New Roman"/>
          <w:b/>
          <w:bCs/>
          <w:color w:val="000000"/>
          <w:sz w:val="24"/>
          <w:szCs w:val="24"/>
        </w:rPr>
        <w:t>4. Финансовая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диагностике уровня сформированности финансовой грамотности приняли участие </w:t>
      </w:r>
      <w:r>
        <w:rPr>
          <w:rFonts w:hAnsi="Times New Roman" w:cs="Times New Roman"/>
          <w:color w:val="000000"/>
          <w:sz w:val="24"/>
          <w:szCs w:val="24"/>
        </w:rPr>
        <w:t>25</w:t>
      </w:r>
      <w:r>
        <w:rPr>
          <w:rFonts w:hAnsi="Times New Roman" w:cs="Times New Roman"/>
          <w:color w:val="000000"/>
          <w:sz w:val="24"/>
          <w:szCs w:val="24"/>
        </w:rPr>
        <w:t xml:space="preserve"> обучающихся </w:t>
      </w:r>
      <w:r>
        <w:rPr>
          <w:rFonts w:hAnsi="Times New Roman" w:cs="Times New Roman"/>
          <w:color w:val="000000"/>
          <w:sz w:val="24"/>
          <w:szCs w:val="24"/>
        </w:rPr>
        <w:t>8-х</w:t>
      </w:r>
      <w:r>
        <w:rPr>
          <w:rFonts w:hAnsi="Times New Roman" w:cs="Times New Roman"/>
          <w:color w:val="000000"/>
          <w:sz w:val="24"/>
          <w:szCs w:val="24"/>
        </w:rPr>
        <w:t xml:space="preserve"> классов и </w:t>
      </w:r>
      <w:r>
        <w:rPr>
          <w:rFonts w:hAnsi="Times New Roman" w:cs="Times New Roman"/>
          <w:color w:val="000000"/>
          <w:sz w:val="24"/>
          <w:szCs w:val="24"/>
        </w:rPr>
        <w:t>25</w:t>
      </w:r>
      <w:r>
        <w:rPr>
          <w:rFonts w:hAnsi="Times New Roman" w:cs="Times New Roman"/>
          <w:color w:val="000000"/>
          <w:sz w:val="24"/>
          <w:szCs w:val="24"/>
        </w:rPr>
        <w:t xml:space="preserve"> обучающихся </w:t>
      </w:r>
      <w:r>
        <w:rPr>
          <w:rFonts w:hAnsi="Times New Roman" w:cs="Times New Roman"/>
          <w:color w:val="000000"/>
          <w:sz w:val="24"/>
          <w:szCs w:val="24"/>
        </w:rPr>
        <w:t>9-х</w:t>
      </w:r>
      <w:r>
        <w:rPr>
          <w:rFonts w:hAnsi="Times New Roman" w:cs="Times New Roman"/>
          <w:color w:val="000000"/>
          <w:sz w:val="24"/>
          <w:szCs w:val="24"/>
        </w:rPr>
        <w:t xml:space="preserve"> классов.</w:t>
      </w:r>
    </w:p>
    <w:p>
      <w:pPr>
        <w:spacing w:line="240" w:lineRule="auto"/>
        <w:rPr>
          <w:rFonts w:hAnsi="Times New Roman" w:cs="Times New Roman"/>
          <w:color w:val="000000"/>
          <w:sz w:val="24"/>
          <w:szCs w:val="24"/>
        </w:rPr>
      </w:pPr>
      <w:r>
        <w:rPr>
          <w:rFonts w:hAnsi="Times New Roman" w:cs="Times New Roman"/>
          <w:color w:val="000000"/>
          <w:sz w:val="24"/>
          <w:szCs w:val="24"/>
        </w:rPr>
        <w:t>Распределение результатов участников диагностической работы по уровням сформированности финансовой грамотности представлено в таблице 9.</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Таблица 9. Результаты диагностики по уровням сформированности финансовой грамотности </w:t>
      </w:r>
      <w:r>
        <w:rPr>
          <w:rFonts w:hAnsi="Times New Roman" w:cs="Times New Roman"/>
          <w:b/>
          <w:bCs/>
          <w:color w:val="000000"/>
          <w:sz w:val="24"/>
          <w:szCs w:val="24"/>
        </w:rPr>
        <w:t>(26.04.2023)</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 / 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26 (52%)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(6%)</w:t>
            </w:r>
          </w:p>
        </w:tc>
      </w:tr>
    </w:tbl>
    <w:p>
      <w:pPr>
        <w:spacing w:line="240" w:lineRule="auto"/>
        <w:rPr>
          <w:rFonts w:hAnsi="Times New Roman" w:cs="Times New Roman"/>
          <w:color w:val="000000"/>
          <w:sz w:val="24"/>
          <w:szCs w:val="24"/>
        </w:rPr>
      </w:pPr>
      <w:r>
        <w:rPr>
          <w:rFonts w:hAnsi="Times New Roman" w:cs="Times New Roman"/>
          <w:color w:val="000000"/>
          <w:sz w:val="24"/>
          <w:szCs w:val="24"/>
        </w:rPr>
        <w:t>В ходе диагностики проверялись следующие умения: </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знание и понимание обучающимися финансовых продуктов, финансовых рисков и понятий;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принимать эффективные решения в различных финансовых ситуациях;</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Структура овладения обучающимися проверяемыми умениями представлена в таблице 10.</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10. Анализ выполнения диагностической работы по проверяемым умениям</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Проверяемые метапредметные умения</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Доля обучающихся, справившихся с заданиями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8-й 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9-й 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Знание и понимание обучающимися финансовых продуктов, финансовых рисков и понятий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54%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Способность принимать эффективные решения в различных финансовых ситуациях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Выводы: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Результаты диагностических работ демонстрируют, что 20 процентов обучающихся 8-го класса и 20 процентов обучающихся 9-го класса показали низкий и недостаточный уровни сформированности финансовой грамотности.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Большинство обучающихся 8-го и 9-го классов владеют компетенциями финансовой грамотности.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Обучающиеся 9-го класса показали самый большой процент (61%) освоения по компетенции «</w:t>
      </w:r>
      <w:r>
        <w:rPr>
          <w:rFonts w:hAnsi="Times New Roman" w:cs="Times New Roman"/>
          <w:color w:val="000000"/>
          <w:sz w:val="24"/>
          <w:szCs w:val="24"/>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r>
        <w:rPr>
          <w:rFonts w:hAnsi="Times New Roman" w:cs="Times New Roman"/>
          <w:color w:val="000000"/>
          <w:sz w:val="24"/>
          <w:szCs w:val="24"/>
        </w:rPr>
        <w:t>»</w:t>
      </w:r>
      <w:r>
        <w:rPr>
          <w:rFonts w:hAnsi="Times New Roman" w:cs="Times New Roman"/>
          <w:color w:val="000000"/>
          <w:sz w:val="24"/>
          <w:szCs w:val="24"/>
        </w:rPr>
        <w:t xml:space="preserve">. </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Хуже всего учащиеся справились с заданиями на применение знаний в жизни. Только каждый шестой ученик 8-го класса и каждый пятый ученик 9-го класса владеет компетенцией применения знаний </w:t>
      </w:r>
      <w:r>
        <w:rPr>
          <w:rFonts w:hAnsi="Times New Roman" w:cs="Times New Roman"/>
          <w:color w:val="000000"/>
          <w:sz w:val="24"/>
          <w:szCs w:val="24"/>
        </w:rPr>
        <w:t>при покупках и в других финансовых контекстах.</w:t>
      </w:r>
    </w:p>
    <w:p>
      <w:pPr>
        <w:spacing w:line="240" w:lineRule="auto"/>
        <w:rPr>
          <w:rFonts w:hAnsi="Times New Roman" w:cs="Times New Roman"/>
          <w:color w:val="000000"/>
          <w:sz w:val="24"/>
          <w:szCs w:val="24"/>
        </w:rPr>
      </w:pPr>
      <w:r>
        <w:rPr>
          <w:rFonts w:hAnsi="Times New Roman" w:cs="Times New Roman"/>
          <w:b/>
          <w:bCs/>
          <w:color w:val="000000"/>
          <w:sz w:val="24"/>
          <w:szCs w:val="24"/>
        </w:rPr>
        <w:t>5. Глобальная компетентность</w:t>
      </w:r>
    </w:p>
    <w:p>
      <w:pPr>
        <w:spacing w:line="240" w:lineRule="auto"/>
        <w:rPr>
          <w:rFonts w:hAnsi="Times New Roman" w:cs="Times New Roman"/>
          <w:color w:val="000000"/>
          <w:sz w:val="24"/>
          <w:szCs w:val="24"/>
        </w:rPr>
      </w:pPr>
      <w:r>
        <w:rPr>
          <w:rFonts w:hAnsi="Times New Roman" w:cs="Times New Roman"/>
          <w:color w:val="000000"/>
          <w:sz w:val="24"/>
          <w:szCs w:val="24"/>
        </w:rPr>
        <w:t>Глобальная компетентность определяется как многомерная способность, которая включает в себя: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изучать глобальные и межкультурные проблемы;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ценить различные взгляды и мировоззрения;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успешно и уважительно взаимодействовать с другими;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принимать меры для коллективного благополучия и устойчивого развития.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работе приняли участие обучающиеся </w:t>
      </w:r>
      <w:r>
        <w:rPr>
          <w:rFonts w:hAnsi="Times New Roman" w:cs="Times New Roman"/>
          <w:color w:val="000000"/>
          <w:sz w:val="24"/>
          <w:szCs w:val="24"/>
        </w:rPr>
        <w:t>9-х</w:t>
      </w:r>
      <w:r>
        <w:rPr>
          <w:rFonts w:hAnsi="Times New Roman" w:cs="Times New Roman"/>
          <w:color w:val="000000"/>
          <w:sz w:val="24"/>
          <w:szCs w:val="24"/>
        </w:rPr>
        <w:t xml:space="preserve"> классов.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Выполняли работу</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Справились с заданиями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Справились с заданиями частично</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 справились с заданиями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50 (100%)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29 (58%)</w:t>
            </w:r>
          </w:p>
        </w:tc>
      </w:tr>
    </w:tbl>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Выводы: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Большинство учеников (70%) не умеют оценивать информацию, формулировать аргументы, объяснять причины возникновения ситуации.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Больше половины школьников </w:t>
      </w:r>
      <w:r>
        <w:rPr>
          <w:rFonts w:hAnsi="Times New Roman" w:cs="Times New Roman"/>
          <w:color w:val="000000"/>
          <w:sz w:val="24"/>
          <w:szCs w:val="24"/>
        </w:rPr>
        <w:t xml:space="preserve">(56%) </w:t>
      </w:r>
      <w:r>
        <w:rPr>
          <w:rFonts w:hAnsi="Times New Roman" w:cs="Times New Roman"/>
          <w:color w:val="000000"/>
          <w:sz w:val="24"/>
          <w:szCs w:val="24"/>
        </w:rPr>
        <w:t>не могут распознавать и анализировать перспективы развития ситуаций.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Три четверти учеников </w:t>
      </w:r>
      <w:r>
        <w:rPr>
          <w:rFonts w:hAnsi="Times New Roman" w:cs="Times New Roman"/>
          <w:color w:val="000000"/>
          <w:sz w:val="24"/>
          <w:szCs w:val="24"/>
        </w:rPr>
        <w:t xml:space="preserve">(75%) </w:t>
      </w:r>
      <w:r>
        <w:rPr>
          <w:rFonts w:hAnsi="Times New Roman" w:cs="Times New Roman"/>
          <w:color w:val="000000"/>
          <w:sz w:val="24"/>
          <w:szCs w:val="24"/>
        </w:rPr>
        <w:t>не могут оценивать действия и их последствия, раскрывать причинно-следственные связи между действиями и их результатами (последствиями).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Подавляющее большинство (90%) учеников не умеют прогнозировать последствия и результаты действий и отношений.</w:t>
      </w:r>
    </w:p>
    <w:p>
      <w:pPr>
        <w:spacing w:line="240" w:lineRule="auto"/>
        <w:rPr>
          <w:rFonts w:hAnsi="Times New Roman" w:cs="Times New Roman"/>
          <w:color w:val="000000"/>
          <w:sz w:val="24"/>
          <w:szCs w:val="24"/>
        </w:rPr>
      </w:pPr>
      <w:r>
        <w:rPr>
          <w:rFonts w:hAnsi="Times New Roman" w:cs="Times New Roman"/>
          <w:b/>
          <w:bCs/>
          <w:color w:val="000000"/>
          <w:sz w:val="24"/>
          <w:szCs w:val="24"/>
        </w:rPr>
        <w:t>6. Креативное мышление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диагностики сформированности креативного мышления использовалась </w:t>
      </w:r>
      <w:r>
        <w:rPr>
          <w:rFonts w:hAnsi="Times New Roman" w:cs="Times New Roman"/>
          <w:color w:val="000000"/>
          <w:sz w:val="24"/>
          <w:szCs w:val="24"/>
        </w:rPr>
        <w:t>комплексная работа</w:t>
      </w:r>
      <w:r>
        <w:rPr>
          <w:rFonts w:hAnsi="Times New Roman" w:cs="Times New Roman"/>
          <w:color w:val="000000"/>
          <w:sz w:val="24"/>
          <w:szCs w:val="24"/>
        </w:rPr>
        <w:t xml:space="preserve">. Обучающиеся должны были продемонстрировать </w:t>
      </w:r>
      <w:r>
        <w:rPr>
          <w:rFonts w:hAnsi="Times New Roman" w:cs="Times New Roman"/>
          <w:color w:val="000000"/>
          <w:sz w:val="24"/>
          <w:szCs w:val="24"/>
        </w:rPr>
        <w:t>владение компетентностями выдвижения, оценки и доработки идей в решении социальных проблем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диагностической работе приняли участие </w:t>
      </w:r>
      <w:r>
        <w:rPr>
          <w:rFonts w:hAnsi="Times New Roman" w:cs="Times New Roman"/>
          <w:color w:val="000000"/>
          <w:sz w:val="24"/>
          <w:szCs w:val="24"/>
        </w:rPr>
        <w:t>50</w:t>
      </w:r>
      <w:r>
        <w:rPr>
          <w:rFonts w:hAnsi="Times New Roman" w:cs="Times New Roman"/>
          <w:color w:val="000000"/>
          <w:sz w:val="24"/>
          <w:szCs w:val="24"/>
        </w:rPr>
        <w:t xml:space="preserve"> учеников </w:t>
      </w:r>
      <w:r>
        <w:rPr>
          <w:rFonts w:hAnsi="Times New Roman" w:cs="Times New Roman"/>
          <w:color w:val="000000"/>
          <w:sz w:val="24"/>
          <w:szCs w:val="24"/>
        </w:rPr>
        <w:t>6-</w:t>
      </w:r>
      <w:r>
        <w:rPr>
          <w:rFonts w:hAnsi="Times New Roman" w:cs="Times New Roman"/>
          <w:color w:val="000000"/>
          <w:sz w:val="24"/>
          <w:szCs w:val="24"/>
        </w:rPr>
        <w:t>х</w:t>
      </w:r>
      <w:r>
        <w:rPr>
          <w:rFonts w:hAnsi="Times New Roman" w:cs="Times New Roman"/>
          <w:color w:val="000000"/>
          <w:sz w:val="24"/>
          <w:szCs w:val="24"/>
        </w:rPr>
        <w:t xml:space="preserve"> классов.</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выполнения работы представлены в таблице 11.</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Таблица 11. Результаты выполнения </w:t>
      </w:r>
      <w:r>
        <w:rPr>
          <w:rFonts w:hAnsi="Times New Roman" w:cs="Times New Roman"/>
          <w:b/>
          <w:bCs/>
          <w:color w:val="000000"/>
          <w:sz w:val="24"/>
          <w:szCs w:val="24"/>
        </w:rPr>
        <w:t>комплексной</w:t>
      </w:r>
      <w:r>
        <w:rPr>
          <w:rFonts w:hAnsi="Times New Roman" w:cs="Times New Roman"/>
          <w:b/>
          <w:bCs/>
          <w:color w:val="000000"/>
          <w:sz w:val="24"/>
          <w:szCs w:val="24"/>
        </w:rPr>
        <w:t xml:space="preserve"> работы «Диагностика сформированности креативного мышления»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 / Уровень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Недостаточный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Повышенный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Высокий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19 (38%)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(2%)</w:t>
            </w:r>
          </w:p>
        </w:tc>
      </w:tr>
    </w:tbl>
    <w:p>
      <w:pPr>
        <w:spacing w:line="240" w:lineRule="auto"/>
        <w:rPr>
          <w:rFonts w:hAnsi="Times New Roman" w:cs="Times New Roman"/>
          <w:color w:val="000000"/>
          <w:sz w:val="24"/>
          <w:szCs w:val="24"/>
        </w:rPr>
      </w:pPr>
      <w:r>
        <w:rPr>
          <w:rFonts w:hAnsi="Times New Roman" w:cs="Times New Roman"/>
          <w:color w:val="000000"/>
          <w:sz w:val="24"/>
          <w:szCs w:val="24"/>
        </w:rPr>
        <w:t>Из таблицы видно, что половина шестиклассников смогла продемонстрировать степень развития креативного мышления на базовом (38%) и повышенном (18%) уровнях, третья часть школьников (38%) не справилась с заданиями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Результаты выполнения проверочной работы показали, что у большинства обучающихся </w:t>
      </w:r>
      <w:r>
        <w:rPr>
          <w:rFonts w:hAnsi="Times New Roman" w:cs="Times New Roman"/>
          <w:color w:val="000000"/>
          <w:sz w:val="24"/>
          <w:szCs w:val="24"/>
        </w:rPr>
        <w:t>6-х</w:t>
      </w:r>
      <w:r>
        <w:rPr>
          <w:rFonts w:hAnsi="Times New Roman" w:cs="Times New Roman"/>
          <w:color w:val="000000"/>
          <w:sz w:val="24"/>
          <w:szCs w:val="24"/>
        </w:rPr>
        <w:t xml:space="preserve"> классов сформированы следующие умения: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выдвигать различные причины обсуждаемой ситуации; </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формулировать и выдвигать разнообразные идеи; </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выбирать наиболее удачные идеи для понимания обсуждаемой проблемы.</w:t>
      </w:r>
    </w:p>
    <w:p>
      <w:pPr>
        <w:spacing w:line="240" w:lineRule="auto"/>
        <w:rPr>
          <w:rFonts w:hAnsi="Times New Roman" w:cs="Times New Roman"/>
          <w:color w:val="000000"/>
          <w:sz w:val="24"/>
          <w:szCs w:val="24"/>
        </w:rPr>
      </w:pPr>
      <w:r>
        <w:rPr>
          <w:rFonts w:hAnsi="Times New Roman" w:cs="Times New Roman"/>
          <w:b/>
          <w:bCs/>
          <w:color w:val="000000"/>
          <w:sz w:val="24"/>
          <w:szCs w:val="24"/>
        </w:rPr>
        <w:t>7. Анализ работы учителей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На основе результатов диагностик был проведен анализ работы педагогов. Предметом анализа была система работы педагогов по формированию функциональной грамотности на уроках и внеурочных занятиях.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Был проведен сопоставительный анализ академических результатов обучающихся с успешностью выполнения работ по функциональной грамотности во всех классах, принимавших участие в диагностиках. В ходе анализа были выявлены </w:t>
      </w:r>
      <w:r>
        <w:rPr>
          <w:rFonts w:hAnsi="Times New Roman" w:cs="Times New Roman"/>
          <w:color w:val="000000"/>
          <w:sz w:val="24"/>
          <w:szCs w:val="24"/>
        </w:rPr>
        <w:t>учителя, в классах которых фиксируется наибольший процент неуспешности в диагностиках, расхождение результатов диагностик с результатами академической успеваемости</w:t>
      </w:r>
      <w:r>
        <w:rPr>
          <w:rFonts w:hAnsi="Times New Roman" w:cs="Times New Roman"/>
          <w:color w:val="000000"/>
          <w:sz w:val="24"/>
          <w:szCs w:val="24"/>
        </w:rPr>
        <w:t>. Результаты анализа представлены в таблице 12.</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12. Результаты анализа работы учителей по формированию функциональной грамотности. Сопоставительный анализ академических результатов обучающихся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Предмет/курс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успевающих</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имеющих 4 и 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Диагностика</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преодолевших порог (базовый, повышенный, высокий уровни)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Доля учеников, не справившихся с работой (недостаточный, низкий уровни)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Ф. И. О. учителя</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Математическая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Кротова 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p>
            <w:pPr>
              <w:spacing w:line="240" w:lineRule="auto"/>
              <w:rPr>
                <w:rFonts w:hAnsi="Times New Roman" w:cs="Times New Roman"/>
                <w:color w:val="000000"/>
                <w:sz w:val="24"/>
                <w:szCs w:val="24"/>
              </w:rPr>
            </w:pPr>
            <w:r>
              <w:rPr>
                <w:rFonts w:hAnsi="Times New Roman" w:cs="Times New Roman"/>
                <w:color w:val="000000"/>
                <w:sz w:val="24"/>
                <w:szCs w:val="24"/>
              </w:rPr>
              <w:t>Литература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Читательская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Мелехина М.А.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r>
              <w:rPr>
                <w:rFonts w:hAnsi="Times New Roman" w:cs="Times New Roman"/>
                <w:color w:val="000000"/>
                <w:sz w:val="24"/>
                <w:szCs w:val="24"/>
              </w:rPr>
              <w:t> </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Биология</w:t>
            </w:r>
          </w:p>
          <w:p>
            <w:pPr>
              <w:spacing w:line="240" w:lineRule="auto"/>
              <w:rPr>
                <w:rFonts w:hAnsi="Times New Roman" w:cs="Times New Roman"/>
                <w:color w:val="000000"/>
                <w:sz w:val="24"/>
                <w:szCs w:val="24"/>
              </w:rPr>
            </w:pPr>
            <w:r>
              <w:rPr>
                <w:rFonts w:hAnsi="Times New Roman" w:cs="Times New Roman"/>
                <w:color w:val="000000"/>
                <w:sz w:val="24"/>
                <w:szCs w:val="24"/>
              </w:rPr>
              <w:t>Физика</w:t>
            </w:r>
          </w:p>
          <w:p>
            <w:pPr>
              <w:spacing w:line="240" w:lineRule="auto"/>
              <w:rPr>
                <w:rFonts w:hAnsi="Times New Roman" w:cs="Times New Roman"/>
                <w:color w:val="000000"/>
                <w:sz w:val="24"/>
                <w:szCs w:val="24"/>
              </w:rPr>
            </w:pPr>
            <w:r>
              <w:rPr>
                <w:rFonts w:hAnsi="Times New Roman" w:cs="Times New Roman"/>
                <w:color w:val="000000"/>
                <w:sz w:val="24"/>
                <w:szCs w:val="24"/>
              </w:rPr>
              <w:t>Химия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Естественно-научная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Акимова М.В.</w:t>
            </w:r>
          </w:p>
          <w:p>
            <w:pPr>
              <w:spacing w:line="240" w:lineRule="auto"/>
              <w:rPr>
                <w:rFonts w:hAnsi="Times New Roman" w:cs="Times New Roman"/>
                <w:color w:val="000000"/>
                <w:sz w:val="24"/>
                <w:szCs w:val="24"/>
              </w:rPr>
            </w:pPr>
            <w:r>
              <w:rPr>
                <w:rFonts w:hAnsi="Times New Roman" w:cs="Times New Roman"/>
                <w:color w:val="000000"/>
                <w:sz w:val="24"/>
                <w:szCs w:val="24"/>
              </w:rPr>
              <w:t>Сушкин А.Б.</w:t>
            </w:r>
          </w:p>
          <w:p>
            <w:pPr>
              <w:spacing w:line="240" w:lineRule="auto"/>
              <w:rPr>
                <w:rFonts w:hAnsi="Times New Roman" w:cs="Times New Roman"/>
                <w:color w:val="000000"/>
                <w:sz w:val="24"/>
                <w:szCs w:val="24"/>
              </w:rPr>
            </w:pPr>
            <w:r>
              <w:rPr>
                <w:rFonts w:hAnsi="Times New Roman" w:cs="Times New Roman"/>
                <w:color w:val="000000"/>
                <w:sz w:val="24"/>
                <w:szCs w:val="24"/>
              </w:rPr>
              <w:t>Ковалева А.В.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мире финансов (курс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Без балльного оценивания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Финансовая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Котова Ю.Б.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Учимся для жизни </w:t>
            </w:r>
            <w:r>
              <w:rPr>
                <w:rFonts w:hAnsi="Times New Roman" w:cs="Times New Roman"/>
                <w:color w:val="000000"/>
                <w:sz w:val="24"/>
                <w:szCs w:val="24"/>
              </w:rPr>
              <w:t>(курс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100%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Без балльного оценивания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Глобальные компетенции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Макарова У.Д.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планом ВШК в 2022/23 учебном году</w:t>
      </w:r>
      <w:r>
        <w:rPr>
          <w:rFonts w:hAnsi="Times New Roman" w:cs="Times New Roman"/>
          <w:color w:val="000000"/>
          <w:sz w:val="24"/>
          <w:szCs w:val="24"/>
        </w:rPr>
        <w:t xml:space="preserve"> было организовано тематическое посещение уроков с целью анализа работы учителей по формированию функциональной грамотности. Результаты анализа представлены в таблице 13.</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13. Результаты анализа работы учителей по формированию функциональной грамотности. Тематическое посещение уроков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Предмет</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Количество посещенных уроков</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Количество уроков, на которых велась работа по формированию функциональной грамотности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Русский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Биология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Химия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22</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Установлено, что только на </w:t>
      </w:r>
      <w:r>
        <w:rPr>
          <w:rFonts w:hAnsi="Times New Roman" w:cs="Times New Roman"/>
          <w:color w:val="000000"/>
          <w:sz w:val="24"/>
          <w:szCs w:val="24"/>
        </w:rPr>
        <w:t>22 (45%)</w:t>
      </w:r>
      <w:r>
        <w:rPr>
          <w:rFonts w:hAnsi="Times New Roman" w:cs="Times New Roman"/>
          <w:color w:val="000000"/>
          <w:sz w:val="24"/>
          <w:szCs w:val="24"/>
        </w:rPr>
        <w:t xml:space="preserve"> уроках велась систематическая работа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планом ВШК и планом функционирования ВСОКО</w:t>
      </w:r>
      <w:r>
        <w:rPr>
          <w:rFonts w:hAnsi="Times New Roman" w:cs="Times New Roman"/>
          <w:color w:val="000000"/>
          <w:sz w:val="24"/>
          <w:szCs w:val="24"/>
        </w:rPr>
        <w:t xml:space="preserve"> был проведен мониторинг школьной документации на предмет владения учителями компетенциями по формированию функциональной грамотности. Результаты мониторинга представлены в таблице 14.</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14. Анализ компетентности учителей по формированию функциональной грамотности. Мониторинг школьной документации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Ф. И. О. учителя</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Использует задания на развитие функциональной грамотности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Использует ЭОР и ЦОР</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Владеет компетенциями по составлению заданий, направленных на развитие функциональной грамотности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Прошел курсы повышения квалификации по формированию функциональной грамотности у обучающихся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 уроке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Задает на дом</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Абрамова М.В.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Авдеева В.Б.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Волкова И.Т.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Яковлев И.В.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18 (46%)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 (64%)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 (31%)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 (33%)</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Из таблицы видно, что только </w:t>
      </w:r>
      <w:r>
        <w:rPr>
          <w:rFonts w:hAnsi="Times New Roman" w:cs="Times New Roman"/>
          <w:color w:val="000000"/>
          <w:sz w:val="24"/>
          <w:szCs w:val="24"/>
        </w:rPr>
        <w:t>треть педагогов (33%) прошли курсы повышения квалификации по формированию функциональной грамотности у обучающихся. Меньше половины учителей (46%) используют задания на формирование функциональной грамотности на уроках и только 25% учителей задают такие задания на дом. </w:t>
      </w:r>
    </w:p>
    <w:p>
      <w:pPr>
        <w:spacing w:line="240" w:lineRule="auto"/>
        <w:rPr>
          <w:rFonts w:hAnsi="Times New Roman" w:cs="Times New Roman"/>
          <w:color w:val="000000"/>
          <w:sz w:val="24"/>
          <w:szCs w:val="24"/>
        </w:rPr>
      </w:pPr>
      <w:r>
        <w:rPr>
          <w:rFonts w:hAnsi="Times New Roman" w:cs="Times New Roman"/>
          <w:color w:val="000000"/>
          <w:sz w:val="24"/>
          <w:szCs w:val="24"/>
        </w:rPr>
        <w:t>Несмотря на то что большинство учителей используют на уроках ЭОР и ЦОР, это не способствует формированию функциональной грамотности обучающихся, так как только 31 процент учителей владеет компетенциями по составлению заданий, направленных на развитие функциональной грамотности. Можно сделать вывод, что низкие результаты учеников на диагностиках обусловлены тем, что учителя на уроках не уделяют внимания формированию функциональной грамотности учеников и не владеют компетенциями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В ходе мониторинга была проведена оценка работы педагогов по формированию функциональной грамотности на внеурочных занятиях.</w:t>
      </w:r>
    </w:p>
    <w:p>
      <w:pPr>
        <w:spacing w:line="240" w:lineRule="auto"/>
        <w:rPr>
          <w:rFonts w:hAnsi="Times New Roman" w:cs="Times New Roman"/>
          <w:color w:val="000000"/>
          <w:sz w:val="24"/>
          <w:szCs w:val="24"/>
        </w:rPr>
      </w:pPr>
      <w:r>
        <w:rPr>
          <w:rFonts w:hAnsi="Times New Roman" w:cs="Times New Roman"/>
          <w:color w:val="000000"/>
          <w:sz w:val="24"/>
          <w:szCs w:val="24"/>
        </w:rPr>
        <w:t>Всего в соответствии с планом мероприятий по формированию функциональной грамотности за 20</w:t>
      </w:r>
      <w:r>
        <w:rPr>
          <w:rFonts w:hAnsi="Times New Roman" w:cs="Times New Roman"/>
          <w:color w:val="000000"/>
          <w:sz w:val="24"/>
          <w:szCs w:val="24"/>
        </w:rPr>
        <w:t>22/23</w:t>
      </w:r>
      <w:r>
        <w:rPr>
          <w:rFonts w:hAnsi="Times New Roman" w:cs="Times New Roman"/>
          <w:color w:val="000000"/>
          <w:sz w:val="24"/>
          <w:szCs w:val="24"/>
        </w:rPr>
        <w:t xml:space="preserve"> учебный год в рамках внеурочной деятельности были проведены мероприятия, направленные на формирование функциональной грамотности. Мероприятия проводились в формате </w:t>
      </w:r>
      <w:r>
        <w:rPr>
          <w:rFonts w:hAnsi="Times New Roman" w:cs="Times New Roman"/>
          <w:color w:val="000000"/>
          <w:sz w:val="24"/>
          <w:szCs w:val="24"/>
        </w:rPr>
        <w:t>тематических недель</w:t>
      </w:r>
      <w:r>
        <w:rPr>
          <w:rFonts w:hAnsi="Times New Roman" w:cs="Times New Roman"/>
          <w:color w:val="000000"/>
          <w:sz w:val="24"/>
          <w:szCs w:val="24"/>
        </w:rPr>
        <w:t>. Информация о мероприятиях и количестве участников представлена в таблице 15.</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15. Информация о внеурочных мероприятиях по функциональной грамотности</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Тематическая неделя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Дата проведения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Мероприятия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Количество участников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Неделя читательской грамотности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11.10.2022–15.10.2022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Интерактивная викторина «За строкой новостей»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Литературная битва «Знай наших»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r>
              <w:rPr>
                <w:rFonts w:hAnsi="Times New Roman" w:cs="Times New Roman"/>
                <w:color w:val="000000"/>
                <w:sz w:val="24"/>
                <w:szCs w:val="24"/>
              </w:rPr>
              <w:t>–</w:t>
            </w: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Неделя математической грамотности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06.12.2022–10.12.2022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Внеурочное занятие по математике. Квест – игра «Путь на математический олимп»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Неделя естественно-научной грамотности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17.01.2023–21.01.2023</w:t>
            </w:r>
            <w:r>
              <w:br/>
            </w: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Классный час «Проблемы защиты окружающего мира»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Внеурочное занятие «Биохимия – наука будущего»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Неделя финансовой грамотности и креативного мышления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14.03.2023–18.03.2023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Внеурочное занятие по креативному мышлению «Задачи от Шерлока Холмса»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Игра «Смешарики в мире финансов»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p>
      <w:pPr>
        <w:spacing w:line="240" w:lineRule="auto"/>
        <w:rPr>
          <w:rFonts w:hAnsi="Times New Roman" w:cs="Times New Roman"/>
          <w:color w:val="000000"/>
          <w:sz w:val="24"/>
          <w:szCs w:val="24"/>
        </w:rPr>
      </w:pPr>
      <w:r>
        <w:rPr>
          <w:rFonts w:hAnsi="Times New Roman" w:cs="Times New Roman"/>
          <w:color w:val="000000"/>
          <w:sz w:val="24"/>
          <w:szCs w:val="24"/>
        </w:rPr>
        <w:t>Каждое учебное занятие было проанализировано </w:t>
      </w:r>
      <w:r>
        <w:rPr>
          <w:rFonts w:hAnsi="Times New Roman" w:cs="Times New Roman"/>
          <w:color w:val="000000"/>
          <w:sz w:val="24"/>
          <w:szCs w:val="24"/>
        </w:rPr>
        <w:t>по критериям и оценено определенным количеством баллов. Анализ проходил по четырем компонентам: целевому, содержательному, организационно-деятельностному и результативному. В результате все баллы были переведены в соответствии со шкалой перевода и определены уровни проведения учебного занятия по формированию и развитию функциональной грамотности</w:t>
      </w:r>
      <w:r>
        <w:rPr>
          <w:rFonts w:hAnsi="Times New Roman" w:cs="Times New Roman"/>
          <w:color w:val="000000"/>
          <w:sz w:val="24"/>
          <w:szCs w:val="24"/>
        </w:rPr>
        <w:t>. Информация об уровне занятия представлена в таблице 16.</w:t>
      </w:r>
    </w:p>
    <w:p>
      <w:pPr>
        <w:spacing w:line="240" w:lineRule="auto"/>
        <w:rPr>
          <w:rFonts w:hAnsi="Times New Roman" w:cs="Times New Roman"/>
          <w:color w:val="000000"/>
          <w:sz w:val="24"/>
          <w:szCs w:val="24"/>
        </w:rPr>
      </w:pPr>
      <w:r>
        <w:rPr>
          <w:rFonts w:hAnsi="Times New Roman" w:cs="Times New Roman"/>
          <w:b/>
          <w:bCs/>
          <w:color w:val="000000"/>
          <w:sz w:val="24"/>
          <w:szCs w:val="24"/>
        </w:rPr>
        <w:t>Таблица 16. Уровень внеурочных занятий по формированию функциональной грамотности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Название занятия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Ф. И. О. учителя</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Уровень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Низкий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Базовый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Высокий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Повышенный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Интерактивная викторина «За строкой новостей»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Фролова М.В.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Литературная битва «Знай наших»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Потапова Е.Н.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Внеурочное занятие по математике. Квест – игра «Путь на математический олимп»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Абрамова М.В.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bl>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Диаграмма 6. Уровень проведения внеурочного занятия</w:t>
      </w:r>
    </w:p>
    <w:p>
      <w:r>
        <w:rPr>
          <w:noProof/>
        </w:rPr>
        <w:drawing>
          <wp:inline xmlns:wp="http://schemas.openxmlformats.org/drawingml/2006/wordprocessingDrawing" distT="0" distB="0" distL="0" distR="0">
            <wp:extent cx="5732144" cy="4343612"/>
            <wp:effectExtent l="0" t="0" r="0" b="0"/>
            <wp:docPr id="6" name="Picture 6" descr="/api/doc/v1/image/-32808413?moduleId=118&amp;id=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i/doc/v1/image/-32808413?moduleId=118&amp;id=100346"/>
                    <pic:cNvPicPr>
                      <a:picLocks noChangeAspect="1" noChangeArrowheads="1"/>
                    </pic:cNvPicPr>
                  </pic:nvPicPr>
                  <pic:blipFill>
                    <a:blip r:embed="Ree81c337db384b2eaeb773fcecdff291">
                      <a:extLst>
                        <a:ext uri="{28A0092B-C50C-407E-A947-70E740481C1C}">
                          <a14:useLocalDpi xmlns:a14="http://schemas.microsoft.com/office/drawing/2010/main" val="0"/>
                        </a:ext>
                      </a:extLst>
                    </a:blip>
                    <a:stretch>
                      <a:fillRect/>
                    </a:stretch>
                  </pic:blipFill>
                  <pic:spPr bwMode="auto">
                    <a:xfrm>
                      <a:off x="0" y="0"/>
                      <a:ext cx="5732144" cy="4343612"/>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Из диаграммы видно, что большинство учителей продемонстрировали базовый уровень организации внеурочного занятия по формированию и развитию функциональной грамотности (53%). Низкий уровень составил значительную долю – 29 процентов учебных занятий. То есть почти каждое третье внеурочное занятие проведено на низком уровне. Высокий уровень составил 12 процентов от посещенных занятий. Повышенный уровень показали два учителя – Симонова О.В. и Платонова М.В.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Общие выводы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 </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Отмечаются дефициты в выполнении заданий, требующих давать оценку проблемы, интерпретировать, рассуждать. </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Низкие результаты связаны с умением использовать предметные знания и умения при решении учебно-практических задач (проблем). </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Самые низкие результаты связаны с умением применять полученные знания в лично значимой ситуации.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Подготовленные КИМ не всегда позволяют объективно оценить уровень достижения обучающимися проверяемых умений.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Рекомендации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Администрации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Дополнить разделы основной образовательной программы: «Программа формирования УУД» (по ФГОС ООО, утв. </w:t>
      </w:r>
      <w:r>
        <w:rPr>
          <w:rFonts w:hAnsi="Times New Roman" w:cs="Times New Roman"/>
          <w:color w:val="000000"/>
          <w:sz w:val="24"/>
          <w:szCs w:val="24"/>
        </w:rPr>
        <w:t>приказом Минпросвещения от 31.05.2021 № 287</w:t>
      </w:r>
      <w:r>
        <w:rPr>
          <w:rFonts w:hAnsi="Times New Roman" w:cs="Times New Roman"/>
          <w:color w:val="000000"/>
          <w:sz w:val="24"/>
          <w:szCs w:val="24"/>
        </w:rPr>
        <w:t xml:space="preserve">), </w:t>
      </w:r>
      <w:r>
        <w:rPr>
          <w:rFonts w:hAnsi="Times New Roman" w:cs="Times New Roman"/>
          <w:color w:val="000000"/>
          <w:sz w:val="24"/>
          <w:szCs w:val="24"/>
        </w:rPr>
        <w:t xml:space="preserve">«Программа развития УУД» </w:t>
      </w:r>
      <w:r>
        <w:rPr>
          <w:rFonts w:hAnsi="Times New Roman" w:cs="Times New Roman"/>
          <w:color w:val="000000"/>
          <w:sz w:val="24"/>
          <w:szCs w:val="24"/>
        </w:rPr>
        <w:t xml:space="preserve">(по ФГОС ООО, утв. </w:t>
      </w:r>
      <w:r>
        <w:rPr>
          <w:rFonts w:hAnsi="Times New Roman" w:cs="Times New Roman"/>
          <w:color w:val="000000"/>
          <w:sz w:val="24"/>
          <w:szCs w:val="24"/>
        </w:rPr>
        <w:t>приказом Минобрнауки от 17.12.2010 № 1897</w:t>
      </w:r>
      <w:r>
        <w:rPr>
          <w:rFonts w:hAnsi="Times New Roman" w:cs="Times New Roman"/>
          <w:color w:val="000000"/>
          <w:sz w:val="24"/>
          <w:szCs w:val="24"/>
        </w:rPr>
        <w:t>)</w:t>
      </w:r>
      <w:r>
        <w:rPr>
          <w:rFonts w:hAnsi="Times New Roman" w:cs="Times New Roman"/>
          <w:color w:val="000000"/>
          <w:sz w:val="24"/>
          <w:szCs w:val="24"/>
        </w:rPr>
        <w:t xml:space="preserve"> и «Система оценки результатов освоения ООП» с учетом подходов и требований ФОП ООО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Обеспечить внесение корректив в содержательный раздел ООП: скорректировать рабочие программы по предметам и курсам внеурочной деятельности </w:t>
      </w:r>
      <w:r>
        <w:rPr>
          <w:rFonts w:hAnsi="Times New Roman" w:cs="Times New Roman"/>
          <w:color w:val="000000"/>
          <w:sz w:val="24"/>
          <w:szCs w:val="24"/>
        </w:rPr>
        <w:t>с </w:t>
      </w:r>
      <w:r>
        <w:rPr>
          <w:rFonts w:hAnsi="Times New Roman" w:cs="Times New Roman"/>
          <w:color w:val="000000"/>
          <w:sz w:val="24"/>
          <w:szCs w:val="24"/>
        </w:rPr>
        <w:t>учетом подходов и требований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1.3. Ввести в педагогическую практику работы школы критерии оценки достижения результатов обучающихся в соответствии с ФОП ООО.</w:t>
      </w:r>
    </w:p>
    <w:p>
      <w:pPr>
        <w:spacing w:line="240" w:lineRule="auto"/>
        <w:rPr>
          <w:rFonts w:hAnsi="Times New Roman" w:cs="Times New Roman"/>
          <w:color w:val="000000"/>
          <w:sz w:val="24"/>
          <w:szCs w:val="24"/>
        </w:rPr>
      </w:pPr>
      <w:r>
        <w:rPr>
          <w:rFonts w:hAnsi="Times New Roman" w:cs="Times New Roman"/>
          <w:color w:val="000000"/>
          <w:sz w:val="24"/>
          <w:szCs w:val="24"/>
        </w:rPr>
        <w:t>1.4. Провести анализ типичных затруднений обучающихся по различным видам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1.5. Использовать возможности программ внеурочной деятельности для расширения надпредметной сферы, включающей ключевые компетенции, соответствующие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1.6. Организовать мероприятия по обмену опытом в области формирования и оценки функциональной грамотности на различных уровнях.</w:t>
      </w:r>
    </w:p>
    <w:p>
      <w:pPr>
        <w:spacing w:line="240" w:lineRule="auto"/>
        <w:rPr>
          <w:rFonts w:hAnsi="Times New Roman" w:cs="Times New Roman"/>
          <w:color w:val="000000"/>
          <w:sz w:val="24"/>
          <w:szCs w:val="24"/>
        </w:rPr>
      </w:pPr>
      <w:r>
        <w:rPr>
          <w:rFonts w:hAnsi="Times New Roman" w:cs="Times New Roman"/>
          <w:color w:val="000000"/>
          <w:sz w:val="24"/>
          <w:szCs w:val="24"/>
        </w:rPr>
        <w:t>1.7. Выявить педагогов, которые успешно применяют методы и приемы формирования отдельных видов функциональной грамотности, и организовать мастер-классы, открытые уроки, декады педагогического мастерства, направленные на внутришкольное повышение квалификации в области формирования и развития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2. Руководителям профессиональных объединений учителей:</w:t>
      </w:r>
    </w:p>
    <w:p>
      <w:pPr>
        <w:spacing w:line="240" w:lineRule="auto"/>
        <w:rPr>
          <w:rFonts w:hAnsi="Times New Roman" w:cs="Times New Roman"/>
          <w:color w:val="000000"/>
          <w:sz w:val="24"/>
          <w:szCs w:val="24"/>
        </w:rPr>
      </w:pPr>
      <w:r>
        <w:rPr>
          <w:rFonts w:hAnsi="Times New Roman" w:cs="Times New Roman"/>
          <w:color w:val="000000"/>
          <w:sz w:val="24"/>
          <w:szCs w:val="24"/>
        </w:rPr>
        <w:t>2.1. Ввести в практику преподавания отдельных предметов задания, методы и приемы, способствующие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pPr>
        <w:spacing w:line="240" w:lineRule="auto"/>
        <w:rPr>
          <w:rFonts w:hAnsi="Times New Roman" w:cs="Times New Roman"/>
          <w:color w:val="000000"/>
          <w:sz w:val="24"/>
          <w:szCs w:val="24"/>
        </w:rPr>
      </w:pPr>
      <w:r>
        <w:rPr>
          <w:rFonts w:hAnsi="Times New Roman" w:cs="Times New Roman"/>
          <w:color w:val="000000"/>
          <w:sz w:val="24"/>
          <w:szCs w:val="24"/>
        </w:rPr>
        <w:t>2.3.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pPr>
        <w:spacing w:line="240" w:lineRule="auto"/>
        <w:rPr>
          <w:rFonts w:hAnsi="Times New Roman" w:cs="Times New Roman"/>
          <w:color w:val="000000"/>
          <w:sz w:val="24"/>
          <w:szCs w:val="24"/>
        </w:rPr>
      </w:pPr>
      <w:r>
        <w:rPr>
          <w:rFonts w:hAnsi="Times New Roman" w:cs="Times New Roman"/>
          <w:color w:val="000000"/>
          <w:sz w:val="24"/>
          <w:szCs w:val="24"/>
        </w:rPr>
        <w:t>2.4. Использовать потенциал современных образовательных технологий, отдельных методик, приемов и стратегий, формирующих метапредметные результаты и способствующих развитию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2.5. Обратить внимание на организацию проектной деятельности обучающихся с позиции формирования различных видов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3. Учителям-предметникам, преподающим в </w:t>
      </w:r>
      <w:r>
        <w:rPr>
          <w:rFonts w:hAnsi="Times New Roman" w:cs="Times New Roman"/>
          <w:color w:val="000000"/>
          <w:sz w:val="24"/>
          <w:szCs w:val="24"/>
        </w:rPr>
        <w:t>5–9-х</w:t>
      </w:r>
      <w:r>
        <w:rPr>
          <w:rFonts w:hAnsi="Times New Roman" w:cs="Times New Roman"/>
          <w:color w:val="000000"/>
          <w:sz w:val="24"/>
          <w:szCs w:val="24"/>
        </w:rPr>
        <w:t xml:space="preserve"> классах:</w:t>
      </w:r>
    </w:p>
    <w:p>
      <w:pPr>
        <w:spacing w:line="240" w:lineRule="auto"/>
        <w:rPr>
          <w:rFonts w:hAnsi="Times New Roman" w:cs="Times New Roman"/>
          <w:color w:val="000000"/>
          <w:sz w:val="24"/>
          <w:szCs w:val="24"/>
        </w:rPr>
      </w:pPr>
      <w:r>
        <w:rPr>
          <w:rFonts w:hAnsi="Times New Roman" w:cs="Times New Roman"/>
          <w:color w:val="000000"/>
          <w:sz w:val="24"/>
          <w:szCs w:val="24"/>
        </w:rPr>
        <w:t>3.1. Уделить на уроках внимание разбору и выполнению заданий, которые в процессе исследования были решены на низком уровне.</w:t>
      </w:r>
    </w:p>
    <w:p>
      <w:pPr>
        <w:spacing w:line="240" w:lineRule="auto"/>
        <w:rPr>
          <w:rFonts w:hAnsi="Times New Roman" w:cs="Times New Roman"/>
          <w:color w:val="000000"/>
          <w:sz w:val="24"/>
          <w:szCs w:val="24"/>
        </w:rPr>
      </w:pPr>
      <w:r>
        <w:rPr>
          <w:rFonts w:hAnsi="Times New Roman" w:cs="Times New Roman"/>
          <w:color w:val="000000"/>
          <w:sz w:val="24"/>
          <w:szCs w:val="24"/>
        </w:rPr>
        <w:t>3.2. Выявить проблемные зоны как класса в целом, так и отдельных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3.3. Использовать на уроках сертифицированные задания по функциональной грамотности, опубликованные в открытом доступе, в системе на уроках использовать задания РЭШ во время закрепления и систематизации знаний.</w:t>
      </w:r>
    </w:p>
    <w:p>
      <w:pPr>
        <w:spacing w:line="240" w:lineRule="auto"/>
        <w:rPr>
          <w:rFonts w:hAnsi="Times New Roman" w:cs="Times New Roman"/>
          <w:color w:val="000000"/>
          <w:sz w:val="24"/>
          <w:szCs w:val="24"/>
        </w:rPr>
      </w:pPr>
      <w:r>
        <w:rPr>
          <w:rFonts w:hAnsi="Times New Roman" w:cs="Times New Roman"/>
          <w:color w:val="000000"/>
          <w:sz w:val="24"/>
          <w:szCs w:val="24"/>
        </w:rPr>
        <w:t>3.4. В рамках текущего контроля и промежуточной аттестации включать задания разных типов, аналогичные заданиям, представленным в диагностиках по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3.5. На уроках и во внеурочной деятельности предусматривать задания, направленные на умение интерпретировать информацию, представленную в различных формах (таблицы, диаграммы, графики реальных зависимостей), задания с использованием статистических показателей для характеристики реальных явлений и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3.6. Формировать навык установления причинно-следственных связей, умение строить логическое рассуждение, умозаключение (индуктивное, дедуктивное и по аналогии) и выводы.</w:t>
      </w:r>
    </w:p>
    <w:p>
      <w:pPr>
        <w:spacing w:line="240" w:lineRule="auto"/>
        <w:rPr>
          <w:rFonts w:hAnsi="Times New Roman" w:cs="Times New Roman"/>
          <w:color w:val="000000"/>
          <w:sz w:val="24"/>
          <w:szCs w:val="24"/>
        </w:rPr>
      </w:pPr>
      <w:r>
        <w:rPr>
          <w:rFonts w:hAnsi="Times New Roman" w:cs="Times New Roman"/>
          <w:color w:val="000000"/>
          <w:sz w:val="24"/>
          <w:szCs w:val="24"/>
        </w:rPr>
        <w:t>3.7. Совершенствовать умение выдвижения гипотезы при решении учебных задач и понимания необходимости их проверки.</w:t>
      </w:r>
    </w:p>
    <w:p>
      <w:pPr>
        <w:spacing w:line="240" w:lineRule="auto"/>
        <w:rPr>
          <w:rFonts w:hAnsi="Times New Roman" w:cs="Times New Roman"/>
          <w:color w:val="000000"/>
          <w:sz w:val="24"/>
          <w:szCs w:val="24"/>
        </w:rPr>
      </w:pPr>
      <w:r>
        <w:rPr>
          <w:rFonts w:hAnsi="Times New Roman" w:cs="Times New Roman"/>
          <w:color w:val="000000"/>
          <w:sz w:val="24"/>
          <w:szCs w:val="24"/>
        </w:rPr>
        <w:t>3.8. С целью развития креативного мышления включать в учебный процесс задания на выдвижение разнообразных идей и решение социальных проблем, на развитие умения нахождения в тексте и/или приведения самостоятельных аргументов «за» или «против» определенных мнений, суждений, точек зрения.</w:t>
      </w:r>
    </w:p>
    <w:p>
      <w:pPr>
        <w:spacing w:line="240" w:lineRule="auto"/>
        <w:rPr>
          <w:rFonts w:hAnsi="Times New Roman" w:cs="Times New Roman"/>
          <w:color w:val="000000"/>
          <w:sz w:val="24"/>
          <w:szCs w:val="24"/>
        </w:rPr>
      </w:pPr>
      <w:r>
        <w:rPr>
          <w:rFonts w:hAnsi="Times New Roman" w:cs="Times New Roman"/>
          <w:color w:val="000000"/>
          <w:sz w:val="24"/>
          <w:szCs w:val="24"/>
        </w:rPr>
        <w:t>3.9. Приобрести и развивать навыки формирования функциональной грамотности у учеников.</w:t>
      </w:r>
    </w:p>
    <w:p>
      <w:pPr>
        <w:spacing w:line="240" w:lineRule="auto"/>
        <w:rPr>
          <w:rFonts w:hAnsi="Times New Roman" w:cs="Times New Roman"/>
          <w:color w:val="000000"/>
          <w:sz w:val="24"/>
          <w:szCs w:val="24"/>
        </w:rPr>
      </w:pPr>
      <w:r>
        <w:rPr>
          <w:rFonts w:hAnsi="Times New Roman" w:cs="Times New Roman"/>
          <w:color w:val="000000"/>
          <w:sz w:val="24"/>
          <w:szCs w:val="24"/>
        </w:rPr>
        <w:t>3.10. Овладеть конкретными практическими приемами по составлению заданий, направленных на развитие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Заместитель директора по качеству образования</w:t>
            </w:r>
          </w:p>
        </w:tc>
        <w:tc>
          <w:tcPr>
            <w:tcW w:w="0" w:type="auto"/>
            <w:tcMar>
              <w:top w:w="75" w:type="dxa"/>
              <w:left w:w="75" w:type="dxa"/>
              <w:bottom w:w="75" w:type="dxa"/>
              <w:right w:w="75" w:type="dxa"/>
            </w:tcMar>
            <w:vAlign w:val="top"/>
          </w:tcPr>
          <w:p>
            <w:r>
              <w:rPr>
                <w:rFonts w:hAnsi="Times New Roman" w:cs="Times New Roman"/>
                <w:color w:val="000000"/>
                <w:sz w:val="24"/>
                <w:szCs w:val="24"/>
              </w:rPr>
              <w:t>Маринина М.А.</w:t>
            </w:r>
          </w:p>
        </w:tc>
      </w:tr>
    </w:tbl>
    <w:p>
      <w:pPr>
        <w:spacing w:line="240" w:lineRule="auto"/>
        <w:rPr>
          <w:rFonts w:hAnsi="Times New Roman" w:cs="Times New Roman"/>
          <w:color w:val="000000"/>
          <w:sz w:val="24"/>
          <w:szCs w:val="24"/>
        </w:rPr>
      </w:pPr>
      <w:r>
        <w:rPr>
          <w:rFonts w:hAnsi="Times New Roman" w:cs="Times New Roman"/>
          <w:color w:val="000000"/>
          <w:sz w:val="24"/>
          <w:szCs w:val="24"/>
        </w:rPr>
        <w:t>Со справкой ознакомлен(ы):</w:t>
      </w:r>
    </w:p>
    <w:p>
      <w:pPr>
        <w:spacing w:line="240" w:lineRule="auto"/>
        <w:rPr>
          <w:rFonts w:hAnsi="Times New Roman" w:cs="Times New Roman"/>
          <w:color w:val="000000"/>
          <w:sz w:val="24"/>
          <w:szCs w:val="24"/>
        </w:rPr>
      </w:pPr>
      <w:r>
        <w:rPr>
          <w:rFonts w:hAnsi="Times New Roman" w:cs="Times New Roman"/>
          <w:color w:val="000000"/>
          <w:sz w:val="24"/>
          <w:szCs w:val="24"/>
        </w:rPr>
        <w:t>Иванова И.А.</w:t>
      </w:r>
    </w:p>
    <w:p>
      <w:pPr>
        <w:spacing w:line="240" w:lineRule="auto"/>
        <w:rPr>
          <w:rFonts w:hAnsi="Times New Roman" w:cs="Times New Roman"/>
          <w:color w:val="000000"/>
          <w:sz w:val="24"/>
          <w:szCs w:val="24"/>
        </w:rPr>
      </w:pPr>
      <w:r>
        <w:rPr>
          <w:rFonts w:hAnsi="Times New Roman" w:cs="Times New Roman"/>
          <w:color w:val="000000"/>
          <w:sz w:val="24"/>
          <w:szCs w:val="24"/>
        </w:rPr>
        <w:t>&lt;...&gt;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7536c28fa034333" /><Relationship Type="http://schemas.openxmlformats.org/officeDocument/2006/relationships/image" Target="/media/image.jpg" Id="R417cd44d26614b31881b3092da7a6ec0" /><Relationship Type="http://schemas.openxmlformats.org/officeDocument/2006/relationships/image" Target="/media/image2.jpg" Id="Rb7f6262233f549bbba9a1bda8a9ec71c" /><Relationship Type="http://schemas.openxmlformats.org/officeDocument/2006/relationships/image" Target="/media/image3.jpg" Id="Re79630b041d942469677f6c528645605" /><Relationship Type="http://schemas.openxmlformats.org/officeDocument/2006/relationships/image" Target="/media/image4.jpg" Id="R38fbdc03e8284adea7c78f5f4226189e" /><Relationship Type="http://schemas.openxmlformats.org/officeDocument/2006/relationships/image" Target="/media/image5.jpg" Id="Rf94540d8841e442e8c745732a18aa39b" /><Relationship Type="http://schemas.openxmlformats.org/officeDocument/2006/relationships/image" Target="/media/image6.jpg" Id="Ree81c337db384b2eaeb773fcecdff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