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«Детский сад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(МБДОУ Детский сад № 1)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 управления образования администрации города Энска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Краснова       А.В. Краснова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 МБДОУ Детский сад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30.12.2023 № 254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Управляющим советом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МБДОУ Детский сад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от 27.12.2023 № 14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Программа развития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МБДОУ Детский сад №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на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2024–2027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годы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город Энск, 2023</w:t>
      </w:r>
      <w:r>
        <w:rPr>
          <w:rFonts w:hAnsi="Times New Roman" w:cs="Times New Roman"/>
          <w:color w:val="000000"/>
          <w:sz w:val="24"/>
          <w:szCs w:val="24"/>
        </w:rPr>
        <w:t xml:space="preserve"> год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Паспорт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1»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Документы, послужившие основанием для разработки программы развития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 закон «Об образовании в Российской Федерации» от 29.12.2012 № 273-ФЗ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Постановление Правительства РФ от 26.12.2017 № 1642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«Об утверждении государственной программы Российской Федерации "Развитие образования"».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3. Стратегия развития воспитания в РФ на период до 2025 года, утвержденная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распоряжением Правительства РФ от 29.05.2015 № 996-р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4. Концепция развития дополнительного образования детей до 2030 года, утвержденная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распоряжением Правительства РФ от 31.03.2022 № 678-р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5. Федеральный проект «Цифровая образовательная среда» (п. 4.4 паспорта национального проекта «Образование», утв. президиумом Совета при Президенте РФ по стратегическому развитию и национальным проектам,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от 24.12.2018 № 16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Распоряжение Минпросвещения России от 21.06.2021 № Р-126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«Об утверждении ведомственной целевой программы "Развитие дополнительного образования детей, выявление и поддержка лиц, проявивших выдающиеся способности"».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7.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 Минпросвещения от 31.07.2020 № 373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Государственная программа развития образования в городе Энске на 2020–2030 годы, утвержденная постановлением администрации города Энска 14.09.2014 № 21-о.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Письмо Минпросвещения России от 11.05.2021 № СК-123/07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о разработчиках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Ответственные: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Глебова Елена Анатольевна, заведующий МБДОУ Детский сад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Кузнецова Ирина Константиновна, секретарь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Рабочая группа в составе, утвержденном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 МБДОУ Детский сад № 1 от 04.10.2023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Цели программы развития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 Повышение качества образовательных и коррекционных услуг в организации, с учетом возрастных и индивидуальных особенностей детей.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2. Модернизация материально-технической базы организации, цифровизация образовательной деятельности.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3. Обеспечение разнообразия и доступности дополнительного образования с учетом потребностей и возможностей детей.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4. Повышение безопасности, в том числе усиление антитеррористической защищенности объектов организации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Комплексные задачи программы развития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Обеспечение преемственности основных образовательных программ дошкольного образования и начального образования.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2. Внедрение дистанционных образовательных технологий и элементов электронного обучения для детей от 5 лет.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3. Цифровизация системы управления образовательной организацией, в том числе документооборота.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4. Создание открытой и доступной системы дополнительного образования для развития детских способностей.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5. Модернизация развивающей предметно-пространственной среды и материально-технической базы организации.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7. Повышения безопасности в организации в отношении детей и работников, посетителей.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8. Создание условий для полноценного сотрудничества с социальными партнерами для разностороннего развития детей.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 направления развития организации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 Модернизация развивающей предметно-пространственной среды и развитие качественной и доступной образовательной и творческой среды.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2. Повышение эффективности системы дополнительного образования, расширение спектра дополнительных образовательных услуг для детей и их родителей.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3. 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Усиление информационной открытости и ведение официальной страницы в социальной сети ВКонтакте.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4. Цифровизация рабочих и образовательных процессов в организации.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5. Совершенствование системы охраны труда.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6. Усиление антитеррористической защищенности организации.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7. Создание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условий получения дошкольного образования детьми с различными особенностями и потребностями, в том числе детьми-мигрантами, нуждающимися в длительном лечении и т. д. 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 реализации программы развития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2024 года по 2027 год – 4 года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 финансирования программы развития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 субсидии на муниципальное задание.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Целевые субсидии.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 от приносящей доход деятельности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Целевые индикаторы и показатели успешности реализации программы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Удовлетворенность 60 % участников образовательных отношений качеством предоставляемых образовательных услуг.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Положительная динамика результативности участия педагогов в конкурсах, конференциях и др. мероприятиях инновационной направленности.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Благоприятные показатели физического, психического здоровья воспитанников.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Рост числа работников, использующих дистанционные технологии, ИКТ, инновационные педагогические технологии.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 90 % педагогов по программам для работы с детьми с ОВЗ.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Прирост финансирования организации на 30 % за счет дополнительных платных образовательных услуг, побед в грантовых конкурсах.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Увеличение числа договоров о сотрудничестве, сетевой форме реализации образовательных программ с организациями округа и города научной, технической, инновационной, культурной, спортивной, художественной, творческой направленности.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Обновление материально-технической базы на 40 %.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Снижение несчастных случаев с работниками и детьми, происшествий на территории организации.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«Закрытие» кадровых дефицитов за счет трудоустройства студентов.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Быстрая адаптация к коллективу воспитанников-иностранцев.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всем показателям МКДО детский сад имеет оценку не ниже «3-й уровень. Базовое качество».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Высокая конкурентоспособность детского сада на рынке образовательных услуг.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организации реализуются новые программы дополнительного образования для детей и их родителей.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Высокий процент выпускников организации, успешно прошедших адаптацию в первом классе школы.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Внедрены и эффективно используются цифровые технологии в работе организации, в том числе документообороте, обучении и воспитании.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Создана современная комфортная развивающая предметно-пространственная среда и обучающее пространство в соответствии с требованиями законодательства.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Повысилась профессиональная компетентность педагогов, в том числе в области овладения инновационными образовательными и метапредметными технологиями за счет прохождения повышения квалификации и переподготовки работников, участия в региональных и федеральных профессиональных мероприятиях.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получает меньше замечаний от органов надзора и контроля в сфере охраны труда и безопасности.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получает меньше замечаний от органов надзора и контроля в сфере образования и успешно проходит МКДО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реализации программы развития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Организация осуществляет мониторинг эффективности реализации программы развития. Отчетная дата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 каждого 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По итогам ежегодного мониторинга ответственный работник составляет аналитический отчет о результатах реализации программы развития. Ответственный назначается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 заведующего МБДОУ Детский сад №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Корректировку программы развития осуществляет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 МБДОУ Детский сад № 1</w:t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Информационная справка об организации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Сведения об организации. </w:t>
      </w:r>
      <w:r>
        <w:rPr>
          <w:rFonts w:hAnsi="Times New Roman" w:cs="Times New Roman"/>
          <w:color w:val="000000"/>
          <w:sz w:val="24"/>
          <w:szCs w:val="24"/>
        </w:rPr>
        <w:t>МБДОУ Детский сад № 1 города Энска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 детский сад, организация) создан </w:t>
      </w:r>
      <w:r>
        <w:rPr>
          <w:rFonts w:hAnsi="Times New Roman" w:cs="Times New Roman"/>
          <w:color w:val="000000"/>
          <w:sz w:val="24"/>
          <w:szCs w:val="24"/>
        </w:rPr>
        <w:t>29 марта 1995</w:t>
      </w:r>
      <w:r>
        <w:rPr>
          <w:rFonts w:hAnsi="Times New Roman" w:cs="Times New Roman"/>
          <w:color w:val="000000"/>
          <w:sz w:val="24"/>
          <w:szCs w:val="24"/>
        </w:rPr>
        <w:t xml:space="preserve"> года на основании </w:t>
      </w:r>
      <w:r>
        <w:rPr>
          <w:rFonts w:hAnsi="Times New Roman" w:cs="Times New Roman"/>
          <w:color w:val="000000"/>
          <w:sz w:val="24"/>
          <w:szCs w:val="24"/>
        </w:rPr>
        <w:t>постановления администрации города Энска «О создании МБДОУ Детский сад № 1 от 29.03.1995 № 519-по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Детский сад находится в отдельно стоящем типовом двухэтажном здании. Имеется собственная территория для прогулок, </w:t>
      </w:r>
      <w:r>
        <w:rPr>
          <w:rFonts w:hAnsi="Times New Roman" w:cs="Times New Roman"/>
          <w:color w:val="000000"/>
          <w:sz w:val="24"/>
          <w:szCs w:val="24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 xml:space="preserve"> обустроенных прогулочных веранд, игровое и спортивное оборудование, отличительной особенностью детского сада является хорошее озеленение, наличие отдельной спортивной площадки.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Материально-техническая база организации. Имеется кабинет заведующего, медицинский кабинет, изолятор, методический кабинет, кабинет психолога, кабинет математики, изостудия, логопедический кабинет, кабинет английского языка, физкультурный зал, бассейн, кабинет заместителя заведующего по АХЧ, пищеблок, </w:t>
      </w:r>
      <w:r>
        <w:rPr>
          <w:rFonts w:hAnsi="Times New Roman" w:cs="Times New Roman"/>
          <w:color w:val="000000"/>
          <w:sz w:val="24"/>
          <w:szCs w:val="24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 xml:space="preserve"> групповых комнат, музыкальный зал, прачечная, подсобные кладовые.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Режим работы организации: с </w:t>
      </w:r>
      <w:r>
        <w:rPr>
          <w:rFonts w:hAnsi="Times New Roman" w:cs="Times New Roman"/>
          <w:color w:val="000000"/>
          <w:sz w:val="24"/>
          <w:szCs w:val="24"/>
        </w:rPr>
        <w:t>7.00 до 19.00</w:t>
      </w:r>
      <w:r>
        <w:rPr>
          <w:rFonts w:hAnsi="Times New Roman" w:cs="Times New Roman"/>
          <w:color w:val="000000"/>
          <w:sz w:val="24"/>
          <w:szCs w:val="24"/>
        </w:rPr>
        <w:t xml:space="preserve">. Выходные дни: </w:t>
      </w:r>
      <w:r>
        <w:rPr>
          <w:rFonts w:hAnsi="Times New Roman" w:cs="Times New Roman"/>
          <w:color w:val="000000"/>
          <w:sz w:val="24"/>
          <w:szCs w:val="24"/>
        </w:rPr>
        <w:t>суббота, воскресенье, праздничные дни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Сведения о воспитанниках. </w:t>
      </w:r>
      <w:r>
        <w:rPr>
          <w:rFonts w:hAnsi="Times New Roman" w:cs="Times New Roman"/>
          <w:color w:val="000000"/>
          <w:sz w:val="24"/>
          <w:szCs w:val="24"/>
        </w:rPr>
        <w:t xml:space="preserve">В настоящее время в организации функционирует </w:t>
      </w:r>
      <w:r>
        <w:rPr>
          <w:rFonts w:hAnsi="Times New Roman" w:cs="Times New Roman"/>
          <w:color w:val="000000"/>
          <w:sz w:val="24"/>
          <w:szCs w:val="24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 xml:space="preserve"> групп воспитанников, из них: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 группа раннего возраста (2-3 года);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 группы младшего возраста (3-4 гола);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 групп среднего возраста (4-5 лет);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 группы старшего возраста (5-6 лет);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 группы для детей дошкольного возраста (6-7 лет);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 группа комбинированной направленности (5-7 лет).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 семей воспитанников по составу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85%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 матерью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14%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 отцом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0,7%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0,7%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 семей воспитанников по количеству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ребенок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41%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 ребенка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44%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 ребенка и более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Характеристика окружающего социума.</w:t>
      </w:r>
      <w:r>
        <w:rPr>
          <w:rFonts w:hAnsi="Times New Roman" w:cs="Times New Roman"/>
          <w:color w:val="000000"/>
          <w:sz w:val="24"/>
          <w:szCs w:val="24"/>
        </w:rPr>
        <w:t xml:space="preserve"> Ближайшее окружение детского сада: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образовательное учреждение «Лицей № 6»;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Спортивный комплекс «Орленок»;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«Детский сад № 5»;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МБУЗ «Детская городская поликлиника № 7»;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МБУК «Детская библиотека №3».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Сотрудничество со спортивным комплексом позволяет обеспечить возможность получения дополнительного образования, реализовать индивидуально-дифференцированный подход к развитию детей, удовлетворить потребность детей в двигательной активности (через посещение воспитанниками различных спортивных секций).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Специалисты </w:t>
      </w:r>
      <w:r>
        <w:rPr>
          <w:rFonts w:hAnsi="Times New Roman" w:cs="Times New Roman"/>
          <w:color w:val="000000"/>
          <w:sz w:val="24"/>
          <w:szCs w:val="24"/>
        </w:rPr>
        <w:t>МБУЗ «Детская городская поликлиника № 7»</w:t>
      </w:r>
      <w:r>
        <w:rPr>
          <w:rFonts w:hAnsi="Times New Roman" w:cs="Times New Roman"/>
          <w:color w:val="000000"/>
          <w:sz w:val="24"/>
          <w:szCs w:val="24"/>
        </w:rPr>
        <w:t xml:space="preserve"> обеспечивают профессиональное медицинское обслуживание детей и сотрудников детского сада, проводят мониторинг уровня здоровья детей, лечебно-профилактические мероприятия с детьми, консультации для родителей.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Взаимодействие с </w:t>
      </w:r>
      <w:r>
        <w:rPr>
          <w:rFonts w:hAnsi="Times New Roman" w:cs="Times New Roman"/>
          <w:color w:val="000000"/>
          <w:sz w:val="24"/>
          <w:szCs w:val="24"/>
        </w:rPr>
        <w:t>МБОУ «Лицей № 6»</w:t>
      </w:r>
      <w:r>
        <w:rPr>
          <w:rFonts w:hAnsi="Times New Roman" w:cs="Times New Roman"/>
          <w:color w:val="000000"/>
          <w:sz w:val="24"/>
          <w:szCs w:val="24"/>
        </w:rPr>
        <w:t xml:space="preserve"> обеспечивает преемственность дошкольного и начального школьного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Совместно с </w:t>
      </w:r>
      <w:r>
        <w:rPr>
          <w:rFonts w:hAnsi="Times New Roman" w:cs="Times New Roman"/>
          <w:color w:val="000000"/>
          <w:sz w:val="24"/>
          <w:szCs w:val="24"/>
        </w:rPr>
        <w:t>МБУК «Детская библиотека № 3»</w:t>
      </w:r>
      <w:r>
        <w:rPr>
          <w:rFonts w:hAnsi="Times New Roman" w:cs="Times New Roman"/>
          <w:color w:val="000000"/>
          <w:sz w:val="24"/>
          <w:szCs w:val="24"/>
        </w:rPr>
        <w:t xml:space="preserve"> детский сад проводит литературные и культурно-познавательные мероприятия.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Организационно-педагогические условия организации, характеристика педагогов.</w:t>
      </w:r>
      <w:r>
        <w:rPr>
          <w:rFonts w:hAnsi="Times New Roman" w:cs="Times New Roman"/>
          <w:color w:val="000000"/>
          <w:sz w:val="24"/>
          <w:szCs w:val="24"/>
        </w:rPr>
        <w:t xml:space="preserve"> Общее количество педагогических работников – </w:t>
      </w:r>
      <w:r>
        <w:rPr>
          <w:rFonts w:hAnsi="Times New Roman" w:cs="Times New Roman"/>
          <w:color w:val="000000"/>
          <w:sz w:val="24"/>
          <w:szCs w:val="24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 xml:space="preserve"> человек (</w:t>
      </w:r>
      <w:r>
        <w:rPr>
          <w:rFonts w:hAnsi="Times New Roman" w:cs="Times New Roman"/>
          <w:color w:val="000000"/>
          <w:sz w:val="24"/>
          <w:szCs w:val="24"/>
        </w:rPr>
        <w:t>заведующий детским садом, заместитель заведующего по ВМР, 19 воспитателей, 2 музыкальных руководителя, 1 инструктор по физической культуре,1 инструктор по физической культуре (плавание), 2 учителя-логопеда, 1 педагог дополнительного образования по ИЗО, 1 педагог дополнительного образования по английскому языку, 1 педагог-психолог).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Работник с медицинским образованием – 1 человек.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Укомплектованность кадрами: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воспитателями – на 100%;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младшими воспитателями – на 100%;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обслуживающим персоналом – 100%.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 работниках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Образование, кол-во работников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Наличие квалификационных категорий, кол-во работников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Стаж работы, кол-во работников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Высшее – 13 чел.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специальное – 16 чел.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Обучаются в ВУЗах – 2 чел.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Высшая – 9 чел.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 – 3 чел.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 категории – 18 чел.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5 лет – 2 чел.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5–10 лет – 5 чел.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Свыше 15 лет – 23 чел. 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Характеристика достижений организации.</w:t>
      </w:r>
      <w:r>
        <w:rPr>
          <w:rFonts w:hAnsi="Times New Roman" w:cs="Times New Roman"/>
          <w:color w:val="000000"/>
          <w:sz w:val="24"/>
          <w:szCs w:val="24"/>
        </w:rPr>
        <w:t xml:space="preserve"> Педагоги детского сада регулярно участвуют в конкурсах муниципального и регионального уровня. </w:t>
      </w:r>
      <w:r>
        <w:rPr>
          <w:rFonts w:hAnsi="Times New Roman" w:cs="Times New Roman"/>
          <w:color w:val="000000"/>
          <w:sz w:val="24"/>
          <w:szCs w:val="24"/>
        </w:rPr>
        <w:t>В апреле 2021 года наши педагоги представляли свой опыт на окружном семинаре по теме: «Нравственно-патриотическое воспитание в условиях реализации ФГОС ДО»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2023 года педагоги организации приняли участие в следующих мероприятиях: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педагогических чтениях «Современное образование: новые требования, новые возможности»;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региональном конкурсе творческих работ «Медвежонок символ заповедника», получили 3 место;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конкурсе-выставке «Театральная кукла», получили 2 место;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региональном конкурсе театральных постановок «Волшебный мир сказок», получили приз зрительских симпатий.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Основания для разработки программы развития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началом разработки программы рабочая группа проанализировала: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результативность реализации программы развития детского сада на 2020-2023;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потенциал развития детского сада на основе SWOT–анализа возможностей и проблем образовательной организации;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возможные варианты развития.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Основания для разработки программы развития детского сада по итогам SWOT-анализа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актуального состояния внутреннего потенциала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перспектив развития с учетом изменения внешних факторов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Сильные стороны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Слабые стороны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Благоприятные возможности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Риски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Высокий профессиональный уровень педагогических кадров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Отсутствие необходимого опыта педагогов в инновационной, цифровой, проектной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Есть возможность получать квалифицированную научно-методическую помощь от методиста Центра развития образования г. Энска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Невысокая заработная плата, косвенным образом влияющая на престиж профессии и стимулирование педагогов развиваться, внедрять новые технологии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 инновационных подходов к организации методической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Преобладание в коллективе педагогов традиционных подходов к образовательному процессу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Востребованность среди родителей услуг дополнительного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Формализованный подход органов власти в сфере цифровизации и внедрения инноваций без учета потребностей и реальных возможностей конкретного детского сада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Месторасположение детского сада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Устаревшая материально-техническая база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Можно принять участие в целевых государственных программах в сфере цифровизации и развития дополнительного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Недостаточное финансирование системы образования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Накопленный практический опыт образовательной и оздоровительной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Недостаточно опыта работы в области маркетинга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Удовлетворенность родителей работой детского сада.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Есть организации, которые готовы стать партнерами в сетевом взаимодействии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связи с большим количеством инноваций в области дошкольного образования есть риск не довести до результата выбранные направления развития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Основные направления развития организации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Модернизация развивающей предметно-пространственной среды (РППС).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Оценка состояния РППС на соответствие требованиям законодательства, в том числе санитарному, и целям развития детского сада. Составление плана модернизации РППС и осуществление его, в том числе закупка и установка нового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 Повышение эффективности системы дополнительного образования, расширение спектра дополнительных образовательных услуг для детей и их родителей.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в реализации ведомственной целевой программы «Развитие дополнительного образования детей, выявление и поддержка лиц, проявивших выдающиеся способности» до 2025 года (</w:t>
      </w:r>
      <w:r>
        <w:rPr>
          <w:rFonts w:hAnsi="Times New Roman" w:cs="Times New Roman"/>
          <w:color w:val="000000"/>
          <w:sz w:val="24"/>
          <w:szCs w:val="24"/>
        </w:rPr>
        <w:t>распоряжение Минпросвещения от 21.06.2021 № Р-126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Введение новых образовательных программ дополнительного образования трех направленностей: </w:t>
      </w:r>
      <w:r>
        <w:rPr>
          <w:rFonts w:hAnsi="Times New Roman" w:cs="Times New Roman"/>
          <w:color w:val="000000"/>
          <w:sz w:val="24"/>
          <w:szCs w:val="24"/>
        </w:rPr>
        <w:t>физкультурно-спортивной, социально-гуманитарной и художественной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Направленность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 воспитанников</w:t>
            </w:r>
          </w:p>
        </w:tc>
      </w:tr>
      <w:tr>
        <w:trPr>
          <w:trHeight w:val="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>
        <w:trPr>
          <w:trHeight w:val="5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rPr>
          <w:trHeight w:val="5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>
        <w:trPr>
          <w:trHeight w:val="5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>
        <w:trPr>
          <w:trHeight w:val="5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Самбо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>
        <w:trPr>
          <w:trHeight w:val="7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Социально-гуманитарная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Социокультурная адаптация детей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>
        <w:trPr>
          <w:trHeight w:val="7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Интеллектуальное развитие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>
        <w:trPr>
          <w:trHeight w:val="7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Художественно-эстетическое и творческое развитие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>
        <w:trPr>
          <w:trHeight w:val="7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Логопедические занятия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>
        <w:trPr>
          <w:trHeight w:val="7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>
        <w:trPr>
          <w:trHeight w:val="7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 школе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>
        <w:trPr>
          <w:trHeight w:val="7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>
        <w:trPr>
          <w:trHeight w:val="7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Вокальный ансамбль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>
        <w:trPr>
          <w:trHeight w:val="7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природными материалами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>
        <w:trPr>
          <w:trHeight w:val="7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тканью и текстильными материалами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>
        <w:trPr>
          <w:trHeight w:val="7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Изготовление кукол и игрушек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>
        <w:trPr>
          <w:trHeight w:val="7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Современный танец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 Усиление информационной открытости и ведение официальной страницы в социальной сети ВКонтакте.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Назначение ответственного за ведение официальной страницы в социальной сети ВКонтакте. Утверждение локальных нормативных актов, в том числе плана контрольных мероприятий на год. Планирование обучения ответственного. Анализ ошибок ведения официальной страницы и разработка мер по улучшению ведения официальной страницы.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Цифровизация рабочих и образовательных процессов в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цифровой образовательной среды, включающей минимум три компонента: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электронный образовательный контент;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инфраструктуру электронных средств обучения – интерактивные доски, сенсорные экраны, информационные панели и иные средства отображения информации, компьютеры, программы, серверы, микрофоны, камеры, доступ к интернет;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информационные системы и технологии – образовательные платформы, ресурсы для онлайн-взаимодействия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Внедрение электронного документооборота, в том числе кадрового.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Совершенствование системы охраны труда. Внедрение новых мероприятий по улучшению условий и охраны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Актуализация локальных нормативных актов детского сада в сфере охраны труда. Разработка, утверждение и осуществление мероприятий по улучшению условий и охраны труда, в том числе: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специальной оценки условий труда, оценку уровней профессиональных рисков;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механизация работ при складировании и транспортировании продуктов, отходов, других тяжелых объектов;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модернизация оборудования и технологических процессов на рабочих местах с целью снижения содержания вредных веществ в воздухе рабочей зоны, механических колебаний и излучений;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обустройство новых или реконструкция имеющихся мест отдыха, психологической разгрузки, обогрева работников, укрытий от солнечных лучей и атмосферных осадков при работах на открытом воздухе.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Усиление антитеррористической защищенности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 оценки качества и достаточности организационных мероприятий, практической готовности и обеспечения объекта техническими средствами. Разработать комплексный план мероприятий по усилению антитеррористической безопасности, интегрировать его с антикризисным планом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 Организация условия для обучения детей, нуждающихся в длительном лечении в медицинских организациях.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 ресурсов детского сада, необходимых для обучения детей, нуждающихся в длительном лечении в медицинских организациях. Составления плана мер по улучшению условий необходимых для обучения детей, нуждающихся в длительном лечении, в том числе плана обучения педагогов. Разработка дорожной карты разных вариантов обучения детей, нуждающихся в длительном лечении.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Усиление работы по адаптации иностранных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оценки состояния степени адаптации воспитанников-иностранцев и на ее основе разработка плана мероприятий по улучшению адаптации и интеграции детей в образовательный и воспитательный процесс детского сада. Планирование диагностических периодов с целью контроля реализации плана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 Оптимизация работы с кадрами.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 должностей, на которые можно принять студентов среднего профессионального и высшего образования. Разработка мер по ускоренной адаптации студентов к работе. Поиск кандидатов на вакантные должности среди студентов. Разработка мер по повышению привлекательности работы в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 Внедрение наставничества среди педагогических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Назначение куратора по наставничеству педагогов. Анализ работников и подбор пар наставник-наставляемый. Разработка дорожной карты и локальных нормативных актов по наставничеству. Ведение базы наставников и наставляемых. Контроль реализации программ наставничества.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 Ведение инновационной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 идей, которые образовательная организация готова представить в рамках инновационной деятельности. Создание рабочей группы по разработке инновационного проекта. Подача заявки и, после утверждения заявки, реализация инновационного проекта. Корректировка документации проекта в ходе его реализации.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12. Модернизация ВСОКО и организация мероприятий с целью выполнения показателей МКДО.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Назначение координатора на уровне детского сада, поручение ему полномочий в соответствии с Порядком проведения МКДО. Определение перечня работников для команды координаторов МКДО и организация их на обучение. Корректировка локальных нормативных актов, регулирующих ВСОКО в детском саду, с целью стабильного достижения показателей МКДО.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Мероприятия по реализации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Выполнение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Модернизация развивающей предметно-пространственной среды (РППС)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состояния РППС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аналитической справки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плана модернизации РППС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Закупка и установка оборудования по плану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Акты приемки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 Повышение эффективности системы дополнительного образования, расширение спектра дополнительных образовательных услуг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востребованности дополнительного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 – март 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 и опрос родителей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педсовета с целью определения, какие программы дополнительного образования надо реализовать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 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заседания педсовета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программ дополнительного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 – август 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программы по открываемым направлениям дополнительного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педсовета с целью определения, как детский сад может участвовать в реализации госпрограмм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заседания педсовета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 Ведение госпаблика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ведения госпаблика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 в квартал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плана мероприятий мониторинга госпаблика и мер по улучшению его ведения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 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 ответственного за ведение госпаблика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плану мероприятий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Документы об обучении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 Цифровизации образовательного процесса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доступных образовательных платформ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 – февраль 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аналитической справки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заседания педагогического совета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заседания педсовета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Родительское собрание об использовании ЭО и ДОТ в образовательном процессе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Закупка оборудования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 – май 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 поставки и акт приема-передачи товара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Установка оборудования, подготовка помещений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 – июнь 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 выполненных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Обучены 50%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анкет для мониторинга процесса обучения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 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Анкеты для педагогов и родителей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5. Совершенствование системы охраны труда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совещания с целью планирования развития системы охраны труда в детском саду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мероприятий по улучшению условий и охраны труда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 мероприятий по улучшению условий и охраны труда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6. Усиление антитеррористической защищенности организации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Определение основных положений проведения в детском саду работы по АТЗ, схемы управления, состава комиссий по внутренним проверкам, способов контроля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Первое полугодие 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Локальные нормативные акты детского сада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плана мероприятий по исполнению ПП РФ от 02.08.2019 № 1006 и плана действий при установлении уровней террористической опасности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 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Утвержденные планы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плана проведения учений и тренировок по АТЗ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 в феврале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Утвержденные планы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Планирование внедрения интегрированной системы безопасности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Второе полугодие 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Утвержденный план внедрения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7. Организация условия для обучения детей, нуждающихся в длительном лечении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ресурсов детского сада, необходимых для обучения детей, нуждающихся в длительном лечении в медицинских организациях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 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Составления плана мер по улучшению условий необходимых для обучения детей, нуждающихся в длительном лечении, в том числе плана обучения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мер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дорожной карты разных вариантов обучения детей, нуждающихся в длительном лечении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Дорожная карта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8. Усиление работы по адаптации иностранных обучающихся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 проблем адаптации воспитанников-иностранцев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 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 на совещании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плана мероприятий по адаптации воспитанников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9. Оптимизация работы кадровых ресурсов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 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перечня должностей, на которые можно принять студентов среднего профессионального и высшего образования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Специалист по кадрам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Перечень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мер по повышению привлекательности работы в детском саду и ускоренной адаптации студентов к работе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Специалист по кадрам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Февраль-март 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План мер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Поиск кандидатов на вакантные должности среди студентов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Специалист по кадрам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Заключенные трудовые договоры со студентами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...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...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...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...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...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...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10. Внедрение наставничества среди педагогических 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 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Назначение куратора по наставничеству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дорожной карты и локальных нормативных актов по наставничеству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Февраль-март 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Дорожная карта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Ведение базы наставников и наставляемых. Разработка и реализации программ наставничества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графику дорожной карты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11. Ведение инновационной деятельности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Механизмы реализации программы развития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Заключение договоров о сетевой форме реализации образовательной программы с целью повышение качества образовательных, здоровьеформирующих и коррекционных услуг в учреждении, с учетом возрастных и индивидуальных особенностей детей.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Модернизация и цифровизация управленческих и образовательных процессов, документооборота: закупка и установка оборудования, обучение работников, контроль за правильным использованием нового оборудования и технологий.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Проведение опросов и анкетирований для оценки уровня удовлетворенности услугами детского сада, существующими в нем процессами.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Подготовка методических рекомендаций по различным направлениям деятельности детского сада.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Проведение психолого-педагогических исследований, направленных на получение данных о тенденциях в области личностного развития детей.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Закупка и установка нового оборудования в целях модернизации РППС.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Ожидаемые результаты реализации программы развития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Высокая конкурентоспособность детского сада на рынке образовательных услуг, обеспечение равных стартовых возможностей дошкольников.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В организации реализуются новые программы дополнительного образования для детей и их родителей.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Высокий процент выпускников организации, успешно прошедших адаптацию в первом классе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Внедрены и эффективно используются цифровые технологии в работе организации, в том числе документообороте, обучении и воспитании.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Создана современная комфортная развивающая предметно-пространственная среда и обучающее пространство в соответствии с требованиями законодательства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Повысилась профессиональная компетентность педагогов, в том числе в области овладения инновационными образовательными и метапредметными технологиями за счет прохождения повышения квалификации и переподготовки работников, участия в региональных и федеральных профессиональных мероприятиях.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Улучшились условия обучения детей с особыми потребностями – детей-мигрантов, длительно болеющих учеников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Организация получает меньше замечаний от органов надзора и контроля в сфере охраны труда и безопасности.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Критерии и показатели оценки реализации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 развития организации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 и показатели оценки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 Модернизация РППС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Обновление РППС на 40 %.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РППС требованиям законодательства и целям развития детского сада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 Повышение эффективности системы дополнительного образования, расширение спектра дополнительных образовательных услуг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Удовлетворенность родителей и воспитанников услугами дополнительного образования на 60%.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Прирост финансирования организации на 30 % за счет дополнительных платных образовательных услуг, побед в грантовых конкурсах.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Увеличение числа договоров о сотрудничестве, сетевой форме реализации образовательных программ с организациями округа и города научной, технической, инновационной, культурной, спортивной, художественной, творческой направленности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Ведение госпаблика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Госпаблик соответствует требования законодательства и рекомендациям Минцифры.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госпаблик проходит ежегодное обучение по ведению госпаблика.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Госпаблик детского сада участвует в федеральном рейтинге и входит в 20-ку лучших госпабликов региона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 Цифровизации образовательного и управленческого процесса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Прирост на 55 % числа работников, использующих дистанционные технологии, ИКТ, инновационные педагогические технологии.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Перевод 60 % документооборота детского сада в электронный вид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 Совершенствование системы охраны труда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Снижение несчастных случаев с работниками и детьми.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Отсутствие замечаний от органов надзора и контроля в сфере охраны труда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 Усиление антитеррористической защищенности организации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Отсутствие происшествий на территории организации.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Отсутствие замечаний от органов надзора и контроля в сфере безопасности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 Создание условий для обучения детей, нуждающихся в длительном лечении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90 % педагогов обучилось по программам для работы с детьми с ОВЗ, длительно болеющими детьми.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Длительно болеющие воспитанники осваивают ООП и другие образовательные программы в полном объеме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 воспитанников-иностранцев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Снизились конфликты с участием детей и родителей на этнической и религиозной почве.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Повысилась адаптивность воспитанников-иностранцев на 20 % в первые 6 месяцев посещения детского сада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9. 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Оптимизация кадровых ресурсов и развитие наставничества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Кадровые дефициты закрылись за счет привлечения студентов.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Студенты успешно работают в детском саду дольше 2-х лет.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Опытные педагоги получают категории «педагог-наставник» и «педагог-методист»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10. 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Детский сад получил статус региональной инновационной площадки.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Отсутствуют замечания при реализации инновационного проекта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11. Успешное выполнение показателей МКДО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всем показателям МКДО детский сад имеет оценку не ниже «3-й уровень. Базовое качество».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 детского сада обучены по программе подготовки экспертов и успешно принимают участие в команде координаторов МКДО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687d0ecc61b477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