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естественно-научного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 СОО с учетом максимальной общей нагрузки при пятидневной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Естественно-научный профиль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дополнительные курсы преимущественно из предметных областей «Естественно-научные предметы».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основу учебного плана положен вариант федерального учебного плана естественно-научного профиля с изучением родных языков при пятидневной учебной неделе.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естественно-научного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ЕСТЕСТВЕННО-НАУЧНОГО ПРОФИЛЯ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участниками образовательных отношений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0821cca08ed42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